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8C" w:rsidRPr="0060046F" w:rsidRDefault="00534F8C" w:rsidP="00534F8C">
      <w:pPr>
        <w:tabs>
          <w:tab w:val="left" w:pos="284"/>
        </w:tabs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60046F">
        <w:rPr>
          <w:rFonts w:asciiTheme="minorHAnsi" w:hAnsiTheme="minorHAnsi"/>
          <w:b/>
          <w:bCs/>
          <w:sz w:val="22"/>
          <w:szCs w:val="22"/>
        </w:rPr>
        <w:t xml:space="preserve">Smlouva o uskladňování plynu pro rezervaci </w:t>
      </w:r>
    </w:p>
    <w:p w:rsidR="00534F8C" w:rsidRPr="0060046F" w:rsidRDefault="00534F8C" w:rsidP="00534F8C">
      <w:pPr>
        <w:tabs>
          <w:tab w:val="left" w:pos="284"/>
        </w:tabs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měsíční </w:t>
      </w:r>
      <w:r w:rsidRPr="0060046F">
        <w:rPr>
          <w:rFonts w:asciiTheme="minorHAnsi" w:hAnsiTheme="minorHAnsi"/>
          <w:b/>
          <w:bCs/>
          <w:sz w:val="22"/>
          <w:szCs w:val="22"/>
        </w:rPr>
        <w:t>skladovací kapacity s pevným výkonem (vzor)</w:t>
      </w:r>
    </w:p>
    <w:p w:rsidR="00534F8C" w:rsidRPr="0060046F" w:rsidRDefault="00534F8C" w:rsidP="00534F8C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534F8C" w:rsidRPr="0060046F" w:rsidRDefault="00534F8C" w:rsidP="00534F8C">
      <w:pPr>
        <w:pStyle w:val="Odstavecseseznamem"/>
        <w:ind w:left="1800"/>
        <w:rPr>
          <w:rFonts w:asciiTheme="minorHAnsi" w:hAnsiTheme="minorHAnsi"/>
          <w:b/>
        </w:rPr>
      </w:pPr>
      <w:r w:rsidRPr="0060046F">
        <w:rPr>
          <w:rFonts w:asciiTheme="minorHAnsi" w:hAnsiTheme="minorHAnsi"/>
          <w:b/>
        </w:rPr>
        <w:t xml:space="preserve">                                   I. Smluvní strany</w:t>
      </w:r>
    </w:p>
    <w:p w:rsidR="00027DAC" w:rsidRPr="0060046F" w:rsidRDefault="00027DAC" w:rsidP="00027DAC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MND Gas Storage a.s.</w:t>
      </w:r>
    </w:p>
    <w:p w:rsidR="00027DAC" w:rsidRPr="0060046F" w:rsidRDefault="00027DAC" w:rsidP="00027DAC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 xml:space="preserve">      </w:t>
      </w:r>
      <w:r w:rsidRPr="0060046F">
        <w:rPr>
          <w:rFonts w:asciiTheme="minorHAnsi" w:hAnsiTheme="minorHAnsi"/>
          <w:b/>
          <w:sz w:val="22"/>
          <w:szCs w:val="22"/>
        </w:rPr>
        <w:tab/>
        <w:t xml:space="preserve">se sídlem: </w:t>
      </w:r>
      <w:r w:rsidRPr="0060046F">
        <w:rPr>
          <w:rFonts w:asciiTheme="minorHAnsi" w:hAnsiTheme="minorHAnsi"/>
          <w:sz w:val="22"/>
          <w:szCs w:val="22"/>
        </w:rPr>
        <w:t>Úprkova 807/6, 695 01 Hodonín,</w:t>
      </w:r>
    </w:p>
    <w:p w:rsidR="00027DAC" w:rsidRPr="0060046F" w:rsidRDefault="00027DAC" w:rsidP="00027DAC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Pr="0060046F">
        <w:rPr>
          <w:rFonts w:asciiTheme="minorHAnsi" w:hAnsiTheme="minorHAnsi"/>
          <w:sz w:val="22"/>
          <w:szCs w:val="22"/>
        </w:rPr>
        <w:tab/>
      </w:r>
      <w:r w:rsidRPr="0060046F">
        <w:rPr>
          <w:rFonts w:asciiTheme="minorHAnsi" w:hAnsiTheme="minorHAnsi"/>
          <w:b/>
          <w:sz w:val="22"/>
          <w:szCs w:val="22"/>
        </w:rPr>
        <w:t xml:space="preserve">zastoupena: </w:t>
      </w:r>
      <w:r w:rsidRPr="0060046F">
        <w:rPr>
          <w:rFonts w:asciiTheme="minorHAnsi" w:hAnsiTheme="minorHAnsi"/>
          <w:sz w:val="22"/>
          <w:szCs w:val="22"/>
        </w:rPr>
        <w:t xml:space="preserve">Ing. Karlem </w:t>
      </w:r>
      <w:proofErr w:type="spellStart"/>
      <w:r w:rsidRPr="0060046F">
        <w:rPr>
          <w:rFonts w:asciiTheme="minorHAnsi" w:hAnsiTheme="minorHAnsi"/>
          <w:sz w:val="22"/>
          <w:szCs w:val="22"/>
        </w:rPr>
        <w:t>Lunerem</w:t>
      </w:r>
      <w:proofErr w:type="spellEnd"/>
      <w:r w:rsidRPr="0060046F">
        <w:rPr>
          <w:rFonts w:asciiTheme="minorHAnsi" w:hAnsiTheme="minorHAnsi"/>
          <w:sz w:val="22"/>
          <w:szCs w:val="22"/>
        </w:rPr>
        <w:t>, předsedou představenstva,</w:t>
      </w:r>
    </w:p>
    <w:p w:rsidR="00027DAC" w:rsidRPr="0060046F" w:rsidRDefault="00027DAC" w:rsidP="00027DAC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ab/>
      </w:r>
      <w:r w:rsidRPr="0060046F">
        <w:rPr>
          <w:rFonts w:asciiTheme="minorHAnsi" w:hAnsiTheme="minorHAnsi"/>
          <w:sz w:val="22"/>
          <w:szCs w:val="22"/>
        </w:rPr>
        <w:tab/>
      </w:r>
      <w:r w:rsidRPr="0060046F">
        <w:rPr>
          <w:rFonts w:asciiTheme="minorHAnsi" w:hAnsiTheme="minorHAnsi"/>
          <w:sz w:val="22"/>
          <w:szCs w:val="22"/>
        </w:rPr>
        <w:tab/>
        <w:t xml:space="preserve">   Mgr. Slavomírem </w:t>
      </w:r>
      <w:proofErr w:type="spellStart"/>
      <w:r w:rsidRPr="0060046F">
        <w:rPr>
          <w:rFonts w:asciiTheme="minorHAnsi" w:hAnsiTheme="minorHAnsi"/>
          <w:sz w:val="22"/>
          <w:szCs w:val="22"/>
        </w:rPr>
        <w:t>Hallou</w:t>
      </w:r>
      <w:proofErr w:type="spellEnd"/>
      <w:r w:rsidRPr="0060046F">
        <w:rPr>
          <w:rFonts w:asciiTheme="minorHAnsi" w:hAnsiTheme="minorHAnsi"/>
          <w:sz w:val="22"/>
          <w:szCs w:val="22"/>
        </w:rPr>
        <w:t>, Ph.D., místopředsedou představenstva</w:t>
      </w:r>
    </w:p>
    <w:p w:rsidR="00027DAC" w:rsidRPr="0060046F" w:rsidRDefault="00027DAC" w:rsidP="00027DAC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Pr="0060046F">
        <w:rPr>
          <w:rFonts w:asciiTheme="minorHAnsi" w:hAnsiTheme="minorHAnsi"/>
          <w:sz w:val="22"/>
          <w:szCs w:val="22"/>
        </w:rPr>
        <w:tab/>
      </w:r>
      <w:r w:rsidRPr="0060046F">
        <w:rPr>
          <w:rFonts w:asciiTheme="minorHAnsi" w:hAnsiTheme="minorHAnsi"/>
          <w:b/>
          <w:sz w:val="22"/>
          <w:szCs w:val="22"/>
        </w:rPr>
        <w:t>IČ:</w:t>
      </w:r>
      <w:r w:rsidRPr="0060046F">
        <w:rPr>
          <w:rFonts w:asciiTheme="minorHAnsi" w:hAnsiTheme="minorHAnsi"/>
          <w:sz w:val="22"/>
          <w:szCs w:val="22"/>
        </w:rPr>
        <w:t xml:space="preserve"> 27732894,</w:t>
      </w:r>
      <w:r>
        <w:rPr>
          <w:rFonts w:asciiTheme="minorHAnsi" w:hAnsiTheme="minorHAnsi"/>
          <w:sz w:val="22"/>
          <w:szCs w:val="22"/>
        </w:rPr>
        <w:t xml:space="preserve"> </w:t>
      </w:r>
      <w:r w:rsidRPr="0060046F">
        <w:rPr>
          <w:rFonts w:asciiTheme="minorHAnsi" w:hAnsiTheme="minorHAnsi"/>
          <w:b/>
          <w:sz w:val="22"/>
          <w:szCs w:val="22"/>
        </w:rPr>
        <w:t>DIČ:</w:t>
      </w:r>
      <w:r w:rsidRPr="0060046F">
        <w:rPr>
          <w:rFonts w:asciiTheme="minorHAnsi" w:hAnsiTheme="minorHAnsi"/>
          <w:sz w:val="22"/>
          <w:szCs w:val="22"/>
        </w:rPr>
        <w:t xml:space="preserve"> CZ27732894,</w:t>
      </w:r>
    </w:p>
    <w:p w:rsidR="00027DAC" w:rsidRPr="0060046F" w:rsidRDefault="00027DAC" w:rsidP="00027DAC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 </w:t>
      </w:r>
      <w:r w:rsidRPr="0060046F">
        <w:rPr>
          <w:rFonts w:asciiTheme="minorHAnsi" w:hAnsiTheme="minorHAnsi"/>
          <w:b/>
          <w:sz w:val="22"/>
          <w:szCs w:val="22"/>
        </w:rPr>
        <w:t>společnost zapsána</w:t>
      </w:r>
      <w:r w:rsidRPr="0060046F">
        <w:rPr>
          <w:rFonts w:asciiTheme="minorHAnsi" w:hAnsiTheme="minorHAnsi"/>
          <w:sz w:val="22"/>
          <w:szCs w:val="22"/>
        </w:rPr>
        <w:t xml:space="preserve"> u Krajského soudu v Brně, </w:t>
      </w:r>
      <w:proofErr w:type="spellStart"/>
      <w:r w:rsidRPr="0060046F">
        <w:rPr>
          <w:rFonts w:asciiTheme="minorHAnsi" w:hAnsiTheme="minorHAnsi"/>
          <w:sz w:val="22"/>
          <w:szCs w:val="22"/>
        </w:rPr>
        <w:t>sp</w:t>
      </w:r>
      <w:proofErr w:type="spellEnd"/>
      <w:r w:rsidRPr="0060046F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60046F">
        <w:rPr>
          <w:rFonts w:asciiTheme="minorHAnsi" w:hAnsiTheme="minorHAnsi"/>
          <w:sz w:val="22"/>
          <w:szCs w:val="22"/>
        </w:rPr>
        <w:t>zn. B.4925</w:t>
      </w:r>
      <w:proofErr w:type="gramEnd"/>
    </w:p>
    <w:p w:rsidR="00027DAC" w:rsidRPr="0060046F" w:rsidRDefault="00027DAC" w:rsidP="00027DAC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(dále také „</w:t>
      </w:r>
      <w:r w:rsidRPr="0060046F">
        <w:rPr>
          <w:rFonts w:asciiTheme="minorHAnsi" w:hAnsiTheme="minorHAnsi"/>
          <w:b/>
          <w:sz w:val="22"/>
          <w:szCs w:val="22"/>
        </w:rPr>
        <w:t>skladovatel</w:t>
      </w:r>
      <w:r w:rsidRPr="0060046F">
        <w:rPr>
          <w:rFonts w:asciiTheme="minorHAnsi" w:hAnsiTheme="minorHAnsi"/>
          <w:sz w:val="22"/>
          <w:szCs w:val="22"/>
        </w:rPr>
        <w:t>“);</w:t>
      </w:r>
    </w:p>
    <w:p w:rsidR="00027DAC" w:rsidRPr="0060046F" w:rsidRDefault="00027DAC" w:rsidP="00027DAC">
      <w:pPr>
        <w:spacing w:before="120" w:after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a</w:t>
      </w:r>
    </w:p>
    <w:p w:rsidR="00027DAC" w:rsidRPr="0060046F" w:rsidRDefault="00027DAC" w:rsidP="00027DAC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Obchodní firma</w:t>
      </w:r>
    </w:p>
    <w:p w:rsidR="00027DAC" w:rsidRPr="0060046F" w:rsidRDefault="00027DAC" w:rsidP="00027DAC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Pr="0060046F">
        <w:rPr>
          <w:rFonts w:asciiTheme="minorHAnsi" w:hAnsiTheme="minorHAnsi"/>
          <w:b/>
          <w:sz w:val="22"/>
          <w:szCs w:val="22"/>
        </w:rPr>
        <w:t>se sídlem:</w:t>
      </w:r>
      <w:r w:rsidRPr="0060046F">
        <w:rPr>
          <w:rFonts w:asciiTheme="minorHAnsi" w:hAnsiTheme="minorHAnsi"/>
          <w:sz w:val="22"/>
          <w:szCs w:val="22"/>
        </w:rPr>
        <w:t xml:space="preserve"> </w:t>
      </w:r>
      <w:r w:rsidRPr="00BA1949">
        <w:rPr>
          <w:rFonts w:asciiTheme="minorHAnsi" w:hAnsiTheme="minorHAnsi" w:cs="Calibri"/>
          <w:color w:val="000000"/>
          <w:sz w:val="22"/>
          <w:szCs w:val="23"/>
          <w:highlight w:val="yellow"/>
        </w:rPr>
        <w:t>[●]</w:t>
      </w:r>
      <w:r w:rsidRPr="00E11BA5">
        <w:rPr>
          <w:rFonts w:asciiTheme="minorHAnsi" w:hAnsiTheme="minorHAnsi"/>
          <w:sz w:val="22"/>
          <w:szCs w:val="22"/>
        </w:rPr>
        <w:t>,</w:t>
      </w:r>
    </w:p>
    <w:p w:rsidR="00027DAC" w:rsidRPr="0060046F" w:rsidRDefault="00027DAC" w:rsidP="00027DAC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Pr="0060046F">
        <w:rPr>
          <w:rFonts w:asciiTheme="minorHAnsi" w:hAnsiTheme="minorHAnsi"/>
          <w:b/>
          <w:sz w:val="22"/>
          <w:szCs w:val="22"/>
        </w:rPr>
        <w:t>zastoupena:</w:t>
      </w:r>
      <w:r w:rsidRPr="0060046F">
        <w:rPr>
          <w:rFonts w:asciiTheme="minorHAnsi" w:hAnsiTheme="minorHAnsi"/>
          <w:sz w:val="22"/>
          <w:szCs w:val="22"/>
        </w:rPr>
        <w:t xml:space="preserve"> </w:t>
      </w:r>
      <w:r w:rsidRPr="00BA1949">
        <w:rPr>
          <w:rFonts w:asciiTheme="minorHAnsi" w:hAnsiTheme="minorHAnsi" w:cs="Calibri"/>
          <w:color w:val="000000"/>
          <w:sz w:val="22"/>
          <w:szCs w:val="23"/>
          <w:highlight w:val="yellow"/>
        </w:rPr>
        <w:t>[●]</w:t>
      </w:r>
      <w:r w:rsidRPr="00E11BA5">
        <w:rPr>
          <w:rFonts w:asciiTheme="minorHAnsi" w:hAnsiTheme="minorHAnsi"/>
          <w:sz w:val="22"/>
          <w:szCs w:val="22"/>
        </w:rPr>
        <w:t>,</w:t>
      </w:r>
    </w:p>
    <w:p w:rsidR="00027DAC" w:rsidRPr="0060046F" w:rsidRDefault="00027DAC" w:rsidP="00027DAC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Pr="0060046F">
        <w:rPr>
          <w:rFonts w:asciiTheme="minorHAnsi" w:hAnsiTheme="minorHAnsi"/>
          <w:b/>
          <w:sz w:val="22"/>
          <w:szCs w:val="22"/>
        </w:rPr>
        <w:t>IČ</w:t>
      </w:r>
      <w:r w:rsidRPr="0060046F">
        <w:rPr>
          <w:rFonts w:asciiTheme="minorHAnsi" w:hAnsiTheme="minorHAnsi"/>
          <w:sz w:val="22"/>
          <w:szCs w:val="22"/>
        </w:rPr>
        <w:t xml:space="preserve">: </w:t>
      </w:r>
      <w:r w:rsidRPr="00BA1949">
        <w:rPr>
          <w:rFonts w:asciiTheme="minorHAnsi" w:hAnsiTheme="minorHAnsi" w:cs="Calibri"/>
          <w:color w:val="000000"/>
          <w:sz w:val="22"/>
          <w:szCs w:val="23"/>
          <w:highlight w:val="yellow"/>
        </w:rPr>
        <w:t>[●]</w:t>
      </w:r>
      <w:r w:rsidRPr="0060046F">
        <w:rPr>
          <w:rFonts w:asciiTheme="minorHAnsi" w:hAnsiTheme="minorHAnsi"/>
          <w:b/>
          <w:sz w:val="22"/>
          <w:szCs w:val="22"/>
        </w:rPr>
        <w:t>,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60046F">
        <w:rPr>
          <w:rFonts w:asciiTheme="minorHAnsi" w:hAnsiTheme="minorHAnsi"/>
          <w:b/>
          <w:sz w:val="22"/>
          <w:szCs w:val="22"/>
        </w:rPr>
        <w:t xml:space="preserve">DIČ: </w:t>
      </w:r>
      <w:r w:rsidRPr="00BA1949">
        <w:rPr>
          <w:rFonts w:asciiTheme="minorHAnsi" w:hAnsiTheme="minorHAnsi" w:cs="Calibri"/>
          <w:color w:val="000000"/>
          <w:sz w:val="22"/>
          <w:szCs w:val="23"/>
          <w:highlight w:val="yellow"/>
        </w:rPr>
        <w:t>[●]</w:t>
      </w:r>
      <w:r w:rsidRPr="00E11BA5">
        <w:rPr>
          <w:rFonts w:asciiTheme="minorHAnsi" w:hAnsiTheme="minorHAnsi"/>
          <w:sz w:val="22"/>
          <w:szCs w:val="22"/>
        </w:rPr>
        <w:t>,</w:t>
      </w:r>
    </w:p>
    <w:p w:rsidR="00027DAC" w:rsidRPr="0060046F" w:rsidRDefault="00027DAC" w:rsidP="00027DAC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Pr="0060046F">
        <w:rPr>
          <w:rFonts w:asciiTheme="minorHAnsi" w:hAnsiTheme="minorHAnsi"/>
          <w:b/>
          <w:sz w:val="22"/>
          <w:szCs w:val="22"/>
        </w:rPr>
        <w:t>společnost zapsána</w:t>
      </w:r>
      <w:r w:rsidRPr="0060046F">
        <w:rPr>
          <w:rFonts w:asciiTheme="minorHAnsi" w:hAnsiTheme="minorHAnsi"/>
          <w:sz w:val="22"/>
          <w:szCs w:val="22"/>
        </w:rPr>
        <w:t xml:space="preserve"> u </w:t>
      </w:r>
      <w:r w:rsidRPr="00BA1949">
        <w:rPr>
          <w:rFonts w:asciiTheme="minorHAnsi" w:hAnsiTheme="minorHAnsi" w:cs="Calibri"/>
          <w:color w:val="000000"/>
          <w:sz w:val="22"/>
          <w:szCs w:val="23"/>
          <w:highlight w:val="yellow"/>
        </w:rPr>
        <w:t>[●]</w:t>
      </w:r>
      <w:r w:rsidRPr="0060046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0046F">
        <w:rPr>
          <w:rFonts w:asciiTheme="minorHAnsi" w:hAnsiTheme="minorHAnsi"/>
          <w:sz w:val="22"/>
          <w:szCs w:val="22"/>
        </w:rPr>
        <w:t>sp</w:t>
      </w:r>
      <w:proofErr w:type="spellEnd"/>
      <w:r w:rsidRPr="0060046F">
        <w:rPr>
          <w:rFonts w:asciiTheme="minorHAnsi" w:hAnsiTheme="minorHAnsi"/>
          <w:sz w:val="22"/>
          <w:szCs w:val="22"/>
        </w:rPr>
        <w:t xml:space="preserve">. zn. </w:t>
      </w:r>
      <w:r w:rsidRPr="00BA1949">
        <w:rPr>
          <w:rFonts w:asciiTheme="minorHAnsi" w:hAnsiTheme="minorHAnsi" w:cs="Calibri"/>
          <w:color w:val="000000"/>
          <w:sz w:val="22"/>
          <w:szCs w:val="23"/>
          <w:highlight w:val="yellow"/>
        </w:rPr>
        <w:t>[●]</w:t>
      </w:r>
    </w:p>
    <w:p w:rsidR="00027DAC" w:rsidRPr="0060046F" w:rsidRDefault="00027DAC" w:rsidP="00027DAC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(dále také „</w:t>
      </w:r>
      <w:r w:rsidRPr="0060046F">
        <w:rPr>
          <w:rFonts w:asciiTheme="minorHAnsi" w:hAnsiTheme="minorHAnsi"/>
          <w:b/>
          <w:sz w:val="22"/>
          <w:szCs w:val="22"/>
        </w:rPr>
        <w:t>ukladatel</w:t>
      </w:r>
      <w:r w:rsidRPr="0060046F">
        <w:rPr>
          <w:rFonts w:asciiTheme="minorHAnsi" w:hAnsiTheme="minorHAnsi"/>
          <w:sz w:val="22"/>
          <w:szCs w:val="22"/>
        </w:rPr>
        <w:t>“);</w:t>
      </w:r>
    </w:p>
    <w:p w:rsidR="00027DAC" w:rsidRPr="0060046F" w:rsidRDefault="00027DAC" w:rsidP="00027DAC">
      <w:pPr>
        <w:pStyle w:val="Zkladntextodsazen"/>
        <w:spacing w:line="276" w:lineRule="auto"/>
        <w:ind w:left="0"/>
        <w:rPr>
          <w:rFonts w:asciiTheme="minorHAnsi" w:hAnsiTheme="minorHAnsi"/>
          <w:color w:val="000000"/>
          <w:szCs w:val="22"/>
        </w:rPr>
      </w:pPr>
      <w:r w:rsidRPr="0060046F">
        <w:rPr>
          <w:rFonts w:asciiTheme="minorHAnsi" w:hAnsiTheme="minorHAnsi"/>
          <w:b/>
          <w:color w:val="000000"/>
          <w:szCs w:val="22"/>
        </w:rPr>
        <w:t>uzavírají podle zákona č. 458/2000 Sb. (dále také „energetický zákon“) a příslušných prováděcích předpisů k energetickému zákonu, vše v platném a účinném znění, tuto smlouvu o uskladňování plynu pro rezervaci roční skladovací kapacity s pevným výkonem (dále jen „Smlouva“)</w:t>
      </w:r>
    </w:p>
    <w:p w:rsidR="00027DAC" w:rsidRPr="0060046F" w:rsidRDefault="00027DAC" w:rsidP="00027DAC">
      <w:pPr>
        <w:spacing w:before="240" w:line="276" w:lineRule="auto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II. Předmět smlouvy</w:t>
      </w:r>
    </w:p>
    <w:p w:rsidR="00027DAC" w:rsidRPr="00B10B5D" w:rsidRDefault="00027DAC" w:rsidP="00027DAC">
      <w:pPr>
        <w:widowControl/>
        <w:numPr>
          <w:ilvl w:val="0"/>
          <w:numId w:val="11"/>
        </w:numPr>
        <w:tabs>
          <w:tab w:val="clear" w:pos="720"/>
        </w:tabs>
        <w:overflowPunct/>
        <w:autoSpaceDE/>
        <w:autoSpaceDN/>
        <w:adjustRightInd/>
        <w:spacing w:before="60" w:after="60" w:line="276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B10B5D">
        <w:rPr>
          <w:rFonts w:asciiTheme="minorHAnsi" w:hAnsiTheme="minorHAnsi"/>
          <w:sz w:val="22"/>
          <w:szCs w:val="22"/>
        </w:rPr>
        <w:t xml:space="preserve">Předmětem této Smlouvy je v souladu s Řádem provozovatele zásobníku plynu skladovatele (dále jen „Řád“) závazek: </w:t>
      </w:r>
    </w:p>
    <w:p w:rsidR="00027DAC" w:rsidRPr="00B10B5D" w:rsidRDefault="00027DAC" w:rsidP="00027DAC">
      <w:pPr>
        <w:widowControl/>
        <w:numPr>
          <w:ilvl w:val="0"/>
          <w:numId w:val="12"/>
        </w:numPr>
        <w:tabs>
          <w:tab w:val="clear" w:pos="283"/>
        </w:tabs>
        <w:overflowPunct/>
        <w:autoSpaceDE/>
        <w:autoSpaceDN/>
        <w:adjustRightInd/>
        <w:spacing w:before="60" w:after="60" w:line="276" w:lineRule="auto"/>
        <w:ind w:left="851" w:hanging="284"/>
        <w:textAlignment w:val="auto"/>
        <w:rPr>
          <w:rFonts w:asciiTheme="minorHAnsi" w:hAnsiTheme="minorHAnsi"/>
          <w:sz w:val="22"/>
          <w:szCs w:val="22"/>
        </w:rPr>
      </w:pPr>
      <w:r w:rsidRPr="00B10B5D">
        <w:rPr>
          <w:rFonts w:asciiTheme="minorHAnsi" w:hAnsiTheme="minorHAnsi"/>
          <w:sz w:val="22"/>
          <w:szCs w:val="22"/>
        </w:rPr>
        <w:t>Skladovatele poskytnout řádně ukladateli službu uskladňování plynu</w:t>
      </w:r>
      <w:r>
        <w:rPr>
          <w:rFonts w:asciiTheme="minorHAnsi" w:hAnsiTheme="minorHAnsi"/>
          <w:sz w:val="22"/>
          <w:szCs w:val="22"/>
        </w:rPr>
        <w:t xml:space="preserve"> a souvisejících služeb</w:t>
      </w:r>
      <w:r w:rsidRPr="00B10B5D">
        <w:rPr>
          <w:rFonts w:asciiTheme="minorHAnsi" w:hAnsiTheme="minorHAnsi"/>
          <w:sz w:val="22"/>
          <w:szCs w:val="22"/>
        </w:rPr>
        <w:t>, a to za podmínek dále uvedených v této Smlouvě a Řádu;</w:t>
      </w:r>
    </w:p>
    <w:p w:rsidR="00027DAC" w:rsidRPr="00B10B5D" w:rsidRDefault="00027DAC" w:rsidP="00027DAC">
      <w:pPr>
        <w:pStyle w:val="Odstavecseseznamem"/>
        <w:numPr>
          <w:ilvl w:val="0"/>
          <w:numId w:val="12"/>
        </w:numPr>
        <w:tabs>
          <w:tab w:val="clear" w:pos="283"/>
          <w:tab w:val="left" w:pos="426"/>
        </w:tabs>
        <w:spacing w:before="60" w:after="60"/>
        <w:ind w:left="851" w:hanging="284"/>
        <w:contextualSpacing/>
        <w:jc w:val="both"/>
        <w:rPr>
          <w:rFonts w:asciiTheme="minorHAnsi" w:hAnsiTheme="minorHAnsi" w:cs="Times New Roman"/>
        </w:rPr>
      </w:pPr>
      <w:r w:rsidRPr="00B10B5D">
        <w:rPr>
          <w:rFonts w:asciiTheme="minorHAnsi" w:hAnsiTheme="minorHAnsi" w:cs="Times New Roman"/>
        </w:rPr>
        <w:t>Ukladatele vytvořit podmínky pro řádné poskytnutí služby uskladňování skladovatelem a zaplatit za službu uskladňování celkovou cenu a to vše za podmínek dále uvedených v této Smlouvě a Řádu</w:t>
      </w:r>
      <w:r>
        <w:rPr>
          <w:rFonts w:asciiTheme="minorHAnsi" w:hAnsiTheme="minorHAnsi" w:cs="Times New Roman"/>
        </w:rPr>
        <w:t>,</w:t>
      </w:r>
    </w:p>
    <w:p w:rsidR="00027DAC" w:rsidRPr="00B10B5D" w:rsidRDefault="00027DAC" w:rsidP="00027DAC">
      <w:pPr>
        <w:tabs>
          <w:tab w:val="left" w:pos="426"/>
        </w:tabs>
        <w:spacing w:before="60" w:after="60" w:line="276" w:lineRule="auto"/>
        <w:ind w:left="426"/>
        <w:contextualSpacing/>
        <w:rPr>
          <w:rFonts w:asciiTheme="minorHAnsi" w:hAnsiTheme="minorHAnsi"/>
        </w:rPr>
      </w:pPr>
      <w:r w:rsidRPr="00B10B5D">
        <w:rPr>
          <w:rFonts w:asciiTheme="minorHAnsi" w:hAnsiTheme="minorHAnsi"/>
          <w:sz w:val="22"/>
          <w:szCs w:val="22"/>
        </w:rPr>
        <w:t>a to dle provozních parametrů rezervovaných pro ukladatele na základě výsledků elektronické aukce ze dne</w:t>
      </w:r>
      <w:r>
        <w:rPr>
          <w:rFonts w:asciiTheme="minorHAnsi" w:hAnsiTheme="minorHAnsi"/>
        </w:rPr>
        <w:t xml:space="preserve"> </w:t>
      </w:r>
      <w:r w:rsidRPr="00BA1949">
        <w:rPr>
          <w:rFonts w:asciiTheme="minorHAnsi" w:hAnsiTheme="minorHAnsi" w:cs="Calibri"/>
          <w:color w:val="000000"/>
          <w:sz w:val="22"/>
          <w:szCs w:val="23"/>
          <w:highlight w:val="yellow"/>
        </w:rPr>
        <w:t>[●]</w:t>
      </w:r>
      <w:r>
        <w:rPr>
          <w:rFonts w:asciiTheme="minorHAnsi" w:hAnsiTheme="minorHAnsi"/>
          <w:sz w:val="22"/>
          <w:szCs w:val="22"/>
        </w:rPr>
        <w:t xml:space="preserve"> uvedených v čl. III </w:t>
      </w:r>
      <w:proofErr w:type="gramStart"/>
      <w:r>
        <w:rPr>
          <w:rFonts w:asciiTheme="minorHAnsi" w:hAnsiTheme="minorHAnsi"/>
          <w:sz w:val="22"/>
          <w:szCs w:val="22"/>
        </w:rPr>
        <w:t>této</w:t>
      </w:r>
      <w:proofErr w:type="gramEnd"/>
      <w:r>
        <w:rPr>
          <w:rFonts w:asciiTheme="minorHAnsi" w:hAnsiTheme="minorHAnsi"/>
          <w:sz w:val="22"/>
          <w:szCs w:val="22"/>
        </w:rPr>
        <w:t xml:space="preserve"> Smlouvy (dále jen „Služba“).</w:t>
      </w:r>
    </w:p>
    <w:p w:rsidR="00027DAC" w:rsidRPr="0060046F" w:rsidRDefault="00027DAC" w:rsidP="00027DAC">
      <w:pPr>
        <w:widowControl/>
        <w:numPr>
          <w:ilvl w:val="0"/>
          <w:numId w:val="11"/>
        </w:numPr>
        <w:tabs>
          <w:tab w:val="clear" w:pos="720"/>
          <w:tab w:val="num" w:pos="0"/>
          <w:tab w:val="num" w:pos="426"/>
        </w:tabs>
        <w:overflowPunct/>
        <w:autoSpaceDE/>
        <w:autoSpaceDN/>
        <w:adjustRightInd/>
        <w:spacing w:before="120" w:after="60" w:line="276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Smluvní strany se zavazují při plnění této Smlouvy dodržovat zároveň ustanovení Řádu, která jsou  platná a účinná k datu uzavření Smlouvy ukladatelem, včetně ustanovení Řádu později změněných </w:t>
      </w:r>
      <w:r>
        <w:rPr>
          <w:rFonts w:asciiTheme="minorHAnsi" w:hAnsiTheme="minorHAnsi"/>
          <w:sz w:val="22"/>
          <w:szCs w:val="22"/>
        </w:rPr>
        <w:t>skladovatelem, v případě, že taková změna je schválená v správním řízení dle § 97a energetického zákona</w:t>
      </w:r>
      <w:r w:rsidRPr="0060046F">
        <w:rPr>
          <w:rFonts w:asciiTheme="minorHAnsi" w:hAnsiTheme="minorHAnsi"/>
          <w:sz w:val="22"/>
          <w:szCs w:val="22"/>
        </w:rPr>
        <w:t>. Ukladatel prohlašuje, že se dostatečně seznámil se zněním Řádu platným a účinným k datu uzavření Smlouvy a má jej k dispozici.</w:t>
      </w:r>
    </w:p>
    <w:p w:rsidR="00027DAC" w:rsidRDefault="00027DAC" w:rsidP="00027DAC">
      <w:pPr>
        <w:widowControl/>
        <w:numPr>
          <w:ilvl w:val="0"/>
          <w:numId w:val="11"/>
        </w:numPr>
        <w:tabs>
          <w:tab w:val="clear" w:pos="720"/>
          <w:tab w:val="num" w:pos="0"/>
          <w:tab w:val="num" w:pos="426"/>
        </w:tabs>
        <w:overflowPunct/>
        <w:autoSpaceDE/>
        <w:autoSpaceDN/>
        <w:adjustRightInd/>
        <w:spacing w:before="120" w:after="60" w:line="276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Pokud budou prováděny změny Řádu (v souladu s předchozím bodem) bude pro postup smluvních stran rozhodující znění, které je účinné v době, kdy je plnění prováděno a v případě prodlení s plněním v den, kdy plnění mělo být provedeno. V případě rozporu znění Řádu a této Smlouvy mají přednost ustanovení uvedená v této Smlouvě.</w:t>
      </w:r>
    </w:p>
    <w:p w:rsidR="00BB7D30" w:rsidRDefault="00BB7D30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027DAC" w:rsidRPr="0060046F" w:rsidRDefault="00027DAC" w:rsidP="00027DAC">
      <w:pPr>
        <w:spacing w:before="240" w:line="276" w:lineRule="auto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lastRenderedPageBreak/>
        <w:t>III. Skladovací kapacity</w:t>
      </w:r>
    </w:p>
    <w:p w:rsidR="00027DAC" w:rsidRDefault="00027DAC" w:rsidP="00027DAC">
      <w:pPr>
        <w:widowControl/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20" w:after="60" w:line="276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Skladovatel se po celou dobu účinnosti Smlouvy zavazuje poskytovat ukladateli v rámci </w:t>
      </w:r>
      <w:r>
        <w:rPr>
          <w:rFonts w:asciiTheme="minorHAnsi" w:hAnsiTheme="minorHAnsi"/>
          <w:sz w:val="22"/>
          <w:szCs w:val="22"/>
        </w:rPr>
        <w:t>S</w:t>
      </w:r>
      <w:r w:rsidRPr="0060046F">
        <w:rPr>
          <w:rFonts w:asciiTheme="minorHAnsi" w:hAnsiTheme="minorHAnsi"/>
          <w:sz w:val="22"/>
          <w:szCs w:val="22"/>
        </w:rPr>
        <w:t xml:space="preserve">lužby následující </w:t>
      </w:r>
      <w:r>
        <w:rPr>
          <w:rFonts w:asciiTheme="minorHAnsi" w:hAnsiTheme="minorHAnsi"/>
          <w:sz w:val="22"/>
          <w:szCs w:val="22"/>
        </w:rPr>
        <w:t>parametry</w:t>
      </w:r>
      <w:r w:rsidRPr="0060046F">
        <w:rPr>
          <w:rFonts w:asciiTheme="minorHAnsi" w:hAnsiTheme="minorHAnsi"/>
          <w:sz w:val="22"/>
          <w:szCs w:val="22"/>
        </w:rPr>
        <w:t>, při zohlednění omezení uvedených v této Smlouvě, Řádu a obecně závazných právních předpisech</w:t>
      </w:r>
      <w:r>
        <w:rPr>
          <w:rFonts w:asciiTheme="minorHAnsi" w:hAnsiTheme="minorHAnsi"/>
          <w:sz w:val="22"/>
          <w:szCs w:val="22"/>
        </w:rPr>
        <w:t>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19"/>
        <w:gridCol w:w="2271"/>
      </w:tblGrid>
      <w:tr w:rsidR="00027DAC" w:rsidTr="00766966">
        <w:trPr>
          <w:jc w:val="center"/>
        </w:trPr>
        <w:tc>
          <w:tcPr>
            <w:tcW w:w="2119" w:type="dxa"/>
            <w:vAlign w:val="center"/>
          </w:tcPr>
          <w:p w:rsidR="00027DAC" w:rsidRDefault="00027DAC" w:rsidP="00766966">
            <w:pPr>
              <w:spacing w:before="60" w:after="60"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Skladovací období</w:t>
            </w:r>
          </w:p>
        </w:tc>
        <w:tc>
          <w:tcPr>
            <w:tcW w:w="2271" w:type="dxa"/>
            <w:vAlign w:val="center"/>
          </w:tcPr>
          <w:p w:rsidR="00027DAC" w:rsidRDefault="00027DAC" w:rsidP="00766966">
            <w:pPr>
              <w:spacing w:before="60" w:after="60"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 5. 2018 – 1. 4. 2020</w:t>
            </w:r>
          </w:p>
        </w:tc>
      </w:tr>
      <w:tr w:rsidR="00027DAC" w:rsidTr="00766966">
        <w:trPr>
          <w:jc w:val="center"/>
        </w:trPr>
        <w:tc>
          <w:tcPr>
            <w:tcW w:w="2119" w:type="dxa"/>
            <w:vAlign w:val="center"/>
          </w:tcPr>
          <w:p w:rsidR="00027DAC" w:rsidRDefault="00027DAC" w:rsidP="00766966">
            <w:pPr>
              <w:spacing w:before="60" w:after="60"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Skladovací kapacita</w:t>
            </w:r>
          </w:p>
        </w:tc>
        <w:tc>
          <w:tcPr>
            <w:tcW w:w="2271" w:type="dxa"/>
            <w:vAlign w:val="center"/>
          </w:tcPr>
          <w:p w:rsidR="00027DAC" w:rsidRDefault="00027DAC" w:rsidP="00766966">
            <w:pPr>
              <w:spacing w:before="60" w:after="60"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11BA5">
              <w:rPr>
                <w:rFonts w:asciiTheme="minorHAnsi" w:hAnsiTheme="minorHAnsi" w:cs="Calibri"/>
                <w:color w:val="000000"/>
                <w:sz w:val="23"/>
                <w:szCs w:val="23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MWh</w:t>
            </w:r>
          </w:p>
        </w:tc>
      </w:tr>
      <w:tr w:rsidR="00027DAC" w:rsidTr="00766966">
        <w:trPr>
          <w:jc w:val="center"/>
        </w:trPr>
        <w:tc>
          <w:tcPr>
            <w:tcW w:w="2119" w:type="dxa"/>
            <w:vAlign w:val="center"/>
          </w:tcPr>
          <w:p w:rsidR="00027DAC" w:rsidRDefault="00027DAC" w:rsidP="00766966">
            <w:pPr>
              <w:spacing w:before="60" w:after="60"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Denní těžba max.</w:t>
            </w:r>
          </w:p>
        </w:tc>
        <w:tc>
          <w:tcPr>
            <w:tcW w:w="2271" w:type="dxa"/>
            <w:vAlign w:val="center"/>
          </w:tcPr>
          <w:p w:rsidR="00027DAC" w:rsidRDefault="00027DAC" w:rsidP="00766966">
            <w:pPr>
              <w:spacing w:before="60" w:after="60"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3"/>
                <w:szCs w:val="23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MWh/den</w:t>
            </w:r>
          </w:p>
        </w:tc>
      </w:tr>
      <w:tr w:rsidR="00027DAC" w:rsidTr="00766966">
        <w:trPr>
          <w:jc w:val="center"/>
        </w:trPr>
        <w:tc>
          <w:tcPr>
            <w:tcW w:w="2119" w:type="dxa"/>
            <w:vAlign w:val="center"/>
          </w:tcPr>
          <w:p w:rsidR="00027DAC" w:rsidRDefault="00027DAC" w:rsidP="00766966">
            <w:pPr>
              <w:spacing w:before="60" w:after="60"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Denní vtláčení max.</w:t>
            </w:r>
          </w:p>
        </w:tc>
        <w:tc>
          <w:tcPr>
            <w:tcW w:w="2271" w:type="dxa"/>
            <w:vAlign w:val="center"/>
          </w:tcPr>
          <w:p w:rsidR="00027DAC" w:rsidRDefault="00027DAC" w:rsidP="00766966">
            <w:pPr>
              <w:spacing w:before="60" w:after="60"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B08FB">
              <w:rPr>
                <w:rFonts w:asciiTheme="minorHAnsi" w:hAnsiTheme="minorHAnsi" w:cs="Calibri"/>
                <w:color w:val="000000"/>
                <w:sz w:val="22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MWh/den</w:t>
            </w:r>
          </w:p>
        </w:tc>
      </w:tr>
    </w:tbl>
    <w:p w:rsidR="00027DAC" w:rsidRPr="0060046F" w:rsidRDefault="00027DAC" w:rsidP="00027DAC">
      <w:pPr>
        <w:spacing w:before="240" w:line="276" w:lineRule="auto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 xml:space="preserve">IV. Cena za </w:t>
      </w:r>
      <w:r>
        <w:rPr>
          <w:rFonts w:asciiTheme="minorHAnsi" w:hAnsiTheme="minorHAnsi"/>
          <w:b/>
          <w:sz w:val="22"/>
          <w:szCs w:val="22"/>
        </w:rPr>
        <w:t>Službu</w:t>
      </w:r>
    </w:p>
    <w:p w:rsidR="00027DAC" w:rsidRPr="00BC5AE5" w:rsidRDefault="00027DAC" w:rsidP="00027DAC">
      <w:pPr>
        <w:pStyle w:val="Odstavecseseznamem"/>
        <w:numPr>
          <w:ilvl w:val="0"/>
          <w:numId w:val="17"/>
        </w:numPr>
        <w:tabs>
          <w:tab w:val="clear" w:pos="720"/>
        </w:tabs>
        <w:spacing w:before="120" w:after="60"/>
        <w:ind w:left="426" w:hanging="426"/>
        <w:jc w:val="both"/>
        <w:rPr>
          <w:rFonts w:asciiTheme="minorHAnsi" w:hAnsiTheme="minorHAnsi"/>
        </w:rPr>
      </w:pPr>
      <w:r w:rsidRPr="00BC5AE5">
        <w:rPr>
          <w:rFonts w:asciiTheme="minorHAnsi" w:hAnsiTheme="minorHAnsi"/>
        </w:rPr>
        <w:t>Cena za Službu pro každý skladovací den skladovacího období je vypočtena na základě jednotkové ceny dosažené jako výsle</w:t>
      </w:r>
      <w:bookmarkStart w:id="0" w:name="_GoBack"/>
      <w:bookmarkEnd w:id="0"/>
      <w:r w:rsidRPr="00BC5AE5">
        <w:rPr>
          <w:rFonts w:asciiTheme="minorHAnsi" w:hAnsiTheme="minorHAnsi"/>
        </w:rPr>
        <w:t>dek elektronické aukce [</w:t>
      </w:r>
      <w:r w:rsidRPr="00BC5AE5">
        <w:rPr>
          <w:rFonts w:asciiTheme="minorHAnsi" w:hAnsiTheme="minorHAnsi"/>
          <w:highlight w:val="yellow"/>
        </w:rPr>
        <w:t>konané / ukončené</w:t>
      </w:r>
      <w:r w:rsidRPr="00BC5AE5">
        <w:rPr>
          <w:rFonts w:asciiTheme="minorHAnsi" w:hAnsiTheme="minorHAnsi"/>
        </w:rPr>
        <w:t>] dne [</w:t>
      </w:r>
      <w:r w:rsidRPr="00BC5AE5">
        <w:rPr>
          <w:rFonts w:asciiTheme="minorHAnsi" w:hAnsiTheme="minorHAnsi"/>
          <w:highlight w:val="yellow"/>
        </w:rPr>
        <w:t>●</w:t>
      </w:r>
      <w:r w:rsidRPr="00BC5AE5">
        <w:rPr>
          <w:rFonts w:asciiTheme="minorHAnsi" w:hAnsiTheme="minorHAnsi"/>
        </w:rPr>
        <w:t>].</w:t>
      </w:r>
    </w:p>
    <w:p w:rsidR="00027DAC" w:rsidRPr="00BC5AE5" w:rsidRDefault="00027DAC" w:rsidP="00027DAC">
      <w:pPr>
        <w:pStyle w:val="Odstavecseseznamem"/>
        <w:spacing w:before="60" w:after="60"/>
        <w:ind w:left="993"/>
        <w:rPr>
          <w:rFonts w:asciiTheme="minorHAnsi" w:hAnsiTheme="minorHAnsi"/>
        </w:rPr>
      </w:pPr>
    </w:p>
    <w:p w:rsidR="00027DAC" w:rsidRPr="00BC5AE5" w:rsidRDefault="00027DAC" w:rsidP="00027DAC">
      <w:pPr>
        <w:pStyle w:val="Odstavecseseznamem"/>
        <w:spacing w:before="60" w:after="60"/>
        <w:ind w:left="709"/>
        <w:rPr>
          <w:rFonts w:asciiTheme="minorHAnsi" w:hAnsiTheme="minorHAnsi"/>
        </w:rPr>
      </w:pPr>
      <w:r w:rsidRPr="00BC5AE5">
        <w:rPr>
          <w:rFonts w:asciiTheme="minorHAnsi" w:hAnsiTheme="minorHAnsi"/>
        </w:rPr>
        <w:t>Pro výpočet denní ceny za Službu se vychází z jednotkové ceny určené dle následujícího vzorce:</w:t>
      </w:r>
    </w:p>
    <w:p w:rsidR="00027DAC" w:rsidRPr="00BC5AE5" w:rsidRDefault="00027DAC" w:rsidP="00027DAC">
      <w:pPr>
        <w:pStyle w:val="Default"/>
        <w:spacing w:before="120" w:after="120"/>
        <w:jc w:val="center"/>
        <w:rPr>
          <w:b/>
          <w:sz w:val="22"/>
          <w:szCs w:val="22"/>
        </w:rPr>
      </w:pPr>
      <w:r w:rsidRPr="00BC5AE5">
        <w:rPr>
          <w:b/>
          <w:sz w:val="22"/>
          <w:szCs w:val="22"/>
        </w:rPr>
        <w:t>P</w:t>
      </w:r>
      <w:r w:rsidRPr="00BC5AE5">
        <w:rPr>
          <w:b/>
          <w:sz w:val="22"/>
          <w:szCs w:val="22"/>
          <w:vertAlign w:val="subscript"/>
        </w:rPr>
        <w:t>U</w:t>
      </w:r>
      <w:r w:rsidRPr="00BC5AE5">
        <w:rPr>
          <w:b/>
          <w:sz w:val="22"/>
          <w:szCs w:val="22"/>
        </w:rPr>
        <w:t xml:space="preserve"> = P</w:t>
      </w:r>
      <w:r w:rsidRPr="00BC5AE5">
        <w:rPr>
          <w:b/>
          <w:sz w:val="22"/>
          <w:szCs w:val="22"/>
          <w:vertAlign w:val="subscript"/>
        </w:rPr>
        <w:t>F</w:t>
      </w:r>
      <w:r w:rsidRPr="00BC5AE5">
        <w:rPr>
          <w:b/>
          <w:sz w:val="22"/>
          <w:szCs w:val="22"/>
        </w:rPr>
        <w:t xml:space="preserve"> + K</w:t>
      </w:r>
    </w:p>
    <w:p w:rsidR="00027DAC" w:rsidRPr="00BC5AE5" w:rsidRDefault="00027DAC" w:rsidP="00027DAC">
      <w:pPr>
        <w:pStyle w:val="Default"/>
        <w:spacing w:before="120" w:after="120"/>
        <w:jc w:val="both"/>
        <w:rPr>
          <w:sz w:val="22"/>
          <w:szCs w:val="22"/>
        </w:rPr>
      </w:pPr>
      <w:r w:rsidRPr="00BC5AE5">
        <w:rPr>
          <w:sz w:val="22"/>
          <w:szCs w:val="22"/>
        </w:rPr>
        <w:tab/>
        <w:t>Kde:</w:t>
      </w:r>
    </w:p>
    <w:p w:rsidR="00027DAC" w:rsidRPr="00BC5AE5" w:rsidRDefault="00027DAC" w:rsidP="00027DAC">
      <w:pPr>
        <w:pStyle w:val="Default"/>
        <w:spacing w:before="120" w:after="120"/>
        <w:ind w:left="1418" w:hanging="705"/>
        <w:jc w:val="both"/>
        <w:rPr>
          <w:sz w:val="22"/>
          <w:szCs w:val="22"/>
        </w:rPr>
      </w:pPr>
      <w:r w:rsidRPr="00BC5AE5">
        <w:rPr>
          <w:sz w:val="22"/>
          <w:szCs w:val="22"/>
        </w:rPr>
        <w:t>P</w:t>
      </w:r>
      <w:r w:rsidRPr="00BC5AE5">
        <w:rPr>
          <w:sz w:val="22"/>
          <w:szCs w:val="22"/>
          <w:vertAlign w:val="subscript"/>
        </w:rPr>
        <w:t>U</w:t>
      </w:r>
      <w:r w:rsidRPr="00BC5AE5">
        <w:rPr>
          <w:sz w:val="22"/>
          <w:szCs w:val="22"/>
        </w:rPr>
        <w:tab/>
        <w:t xml:space="preserve">reprezentuje denní jednotkovou cenu maximálního </w:t>
      </w:r>
      <w:proofErr w:type="spellStart"/>
      <w:r>
        <w:rPr>
          <w:sz w:val="22"/>
          <w:szCs w:val="22"/>
        </w:rPr>
        <w:t>vtláčecího</w:t>
      </w:r>
      <w:proofErr w:type="spellEnd"/>
      <w:r>
        <w:rPr>
          <w:sz w:val="22"/>
          <w:szCs w:val="22"/>
        </w:rPr>
        <w:t xml:space="preserve"> </w:t>
      </w:r>
      <w:r w:rsidRPr="00BC5AE5">
        <w:rPr>
          <w:sz w:val="22"/>
          <w:szCs w:val="22"/>
        </w:rPr>
        <w:t xml:space="preserve">výkonu za den, cena je určena v Kč </w:t>
      </w:r>
      <w:r>
        <w:rPr>
          <w:sz w:val="22"/>
          <w:szCs w:val="22"/>
        </w:rPr>
        <w:t>za</w:t>
      </w:r>
      <w:r w:rsidRPr="00BC5AE5">
        <w:rPr>
          <w:sz w:val="22"/>
          <w:szCs w:val="22"/>
        </w:rPr>
        <w:t xml:space="preserve"> 1 MWh</w:t>
      </w:r>
      <w:r>
        <w:rPr>
          <w:sz w:val="22"/>
          <w:szCs w:val="22"/>
        </w:rPr>
        <w:t xml:space="preserve"> </w:t>
      </w:r>
      <w:r w:rsidRPr="00BC5AE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BC5AE5">
        <w:rPr>
          <w:sz w:val="22"/>
          <w:szCs w:val="22"/>
        </w:rPr>
        <w:t xml:space="preserve">den rezervovaného maximálního </w:t>
      </w:r>
      <w:proofErr w:type="spellStart"/>
      <w:r>
        <w:rPr>
          <w:sz w:val="22"/>
          <w:szCs w:val="22"/>
        </w:rPr>
        <w:t>vtláčecího</w:t>
      </w:r>
      <w:proofErr w:type="spellEnd"/>
      <w:r w:rsidRPr="00BC5AE5">
        <w:rPr>
          <w:sz w:val="22"/>
          <w:szCs w:val="22"/>
        </w:rPr>
        <w:t xml:space="preserve"> výkonu,</w:t>
      </w:r>
    </w:p>
    <w:p w:rsidR="00027DAC" w:rsidRPr="00BC5AE5" w:rsidRDefault="00027DAC" w:rsidP="00027DAC">
      <w:pPr>
        <w:pStyle w:val="Default"/>
        <w:spacing w:before="120" w:after="120"/>
        <w:ind w:left="1418" w:hanging="705"/>
        <w:jc w:val="both"/>
        <w:rPr>
          <w:sz w:val="22"/>
          <w:szCs w:val="22"/>
        </w:rPr>
      </w:pPr>
      <w:r w:rsidRPr="00BC5AE5">
        <w:rPr>
          <w:sz w:val="22"/>
          <w:szCs w:val="22"/>
        </w:rPr>
        <w:t>P</w:t>
      </w:r>
      <w:r w:rsidRPr="00BC5AE5">
        <w:rPr>
          <w:sz w:val="22"/>
          <w:szCs w:val="22"/>
          <w:vertAlign w:val="subscript"/>
        </w:rPr>
        <w:t>F</w:t>
      </w:r>
      <w:r w:rsidRPr="00BC5AE5">
        <w:rPr>
          <w:sz w:val="22"/>
          <w:szCs w:val="22"/>
        </w:rPr>
        <w:tab/>
        <w:t>reprezentuje fixní základ rovný 1,00 Kč za 1 MWh</w:t>
      </w:r>
      <w:r>
        <w:rPr>
          <w:sz w:val="22"/>
          <w:szCs w:val="22"/>
        </w:rPr>
        <w:t xml:space="preserve"> </w:t>
      </w:r>
      <w:r w:rsidRPr="00BC5AE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BC5AE5">
        <w:rPr>
          <w:sz w:val="22"/>
          <w:szCs w:val="22"/>
        </w:rPr>
        <w:t xml:space="preserve">den rezervované maximálního </w:t>
      </w:r>
      <w:proofErr w:type="spellStart"/>
      <w:r>
        <w:rPr>
          <w:sz w:val="22"/>
          <w:szCs w:val="22"/>
        </w:rPr>
        <w:t>vtláčecího</w:t>
      </w:r>
      <w:proofErr w:type="spellEnd"/>
      <w:r w:rsidRPr="00BC5AE5">
        <w:rPr>
          <w:sz w:val="22"/>
          <w:szCs w:val="22"/>
        </w:rPr>
        <w:t xml:space="preserve"> výkonu,</w:t>
      </w:r>
    </w:p>
    <w:p w:rsidR="00027DAC" w:rsidRPr="00BC5AE5" w:rsidRDefault="00027DAC" w:rsidP="00027DAC">
      <w:pPr>
        <w:pStyle w:val="Default"/>
        <w:spacing w:before="120" w:after="120"/>
        <w:ind w:left="1418" w:hanging="705"/>
        <w:jc w:val="both"/>
        <w:rPr>
          <w:sz w:val="22"/>
          <w:szCs w:val="22"/>
        </w:rPr>
      </w:pPr>
      <w:proofErr w:type="gramStart"/>
      <w:r w:rsidRPr="00BC5AE5">
        <w:rPr>
          <w:sz w:val="22"/>
          <w:szCs w:val="22"/>
        </w:rPr>
        <w:t>K </w:t>
      </w:r>
      <w:r w:rsidRPr="00BC5AE5">
        <w:rPr>
          <w:sz w:val="22"/>
          <w:szCs w:val="22"/>
        </w:rPr>
        <w:tab/>
        <w:t>reprezentuje</w:t>
      </w:r>
      <w:proofErr w:type="gramEnd"/>
      <w:r w:rsidRPr="00BC5AE5">
        <w:rPr>
          <w:sz w:val="22"/>
          <w:szCs w:val="22"/>
        </w:rPr>
        <w:t xml:space="preserve"> růstový koeficient – výsledek elektronické aukce ve výši: </w:t>
      </w:r>
      <w:r w:rsidRPr="00BC5AE5">
        <w:rPr>
          <w:rFonts w:asciiTheme="minorHAnsi" w:hAnsiTheme="minorHAnsi"/>
          <w:sz w:val="22"/>
          <w:szCs w:val="22"/>
          <w:highlight w:val="yellow"/>
        </w:rPr>
        <w:t>[●]</w:t>
      </w:r>
      <w:r w:rsidRPr="00BC5AE5">
        <w:rPr>
          <w:rFonts w:asciiTheme="minorHAnsi" w:hAnsiTheme="minorHAnsi"/>
          <w:sz w:val="22"/>
          <w:szCs w:val="22"/>
        </w:rPr>
        <w:t xml:space="preserve"> Kč </w:t>
      </w:r>
      <w:r>
        <w:rPr>
          <w:rFonts w:asciiTheme="minorHAnsi" w:hAnsiTheme="minorHAnsi"/>
          <w:sz w:val="22"/>
          <w:szCs w:val="22"/>
        </w:rPr>
        <w:t>za</w:t>
      </w:r>
      <w:r w:rsidRPr="00BC5AE5">
        <w:rPr>
          <w:rFonts w:asciiTheme="minorHAnsi" w:hAnsiTheme="minorHAnsi"/>
          <w:sz w:val="22"/>
          <w:szCs w:val="22"/>
        </w:rPr>
        <w:t xml:space="preserve"> 1 MWh / den</w:t>
      </w:r>
      <w:r w:rsidRPr="00BC5AE5">
        <w:rPr>
          <w:sz w:val="22"/>
          <w:szCs w:val="22"/>
        </w:rPr>
        <w:t>.</w:t>
      </w:r>
    </w:p>
    <w:p w:rsidR="00027DAC" w:rsidRPr="0060046F" w:rsidRDefault="00027DAC" w:rsidP="00027DAC">
      <w:pPr>
        <w:pStyle w:val="Odstavecseseznamem"/>
        <w:numPr>
          <w:ilvl w:val="0"/>
          <w:numId w:val="17"/>
        </w:numPr>
        <w:spacing w:before="120" w:after="60"/>
        <w:ind w:left="426" w:hanging="426"/>
        <w:jc w:val="both"/>
        <w:rPr>
          <w:rFonts w:asciiTheme="minorHAnsi" w:hAnsiTheme="minorHAnsi"/>
        </w:rPr>
      </w:pPr>
      <w:r w:rsidRPr="0060046F">
        <w:rPr>
          <w:rFonts w:asciiTheme="minorHAnsi" w:hAnsiTheme="minorHAnsi"/>
        </w:rPr>
        <w:t>Pokud není uvedeno jinak, pak veškeré ceny a cenová ustanovení, která jsou spojena se slovem měsíc, jsou uvažována na období plynárenského měsíce, a která jsou spojena se slovem rok, jsou uvažovány na období skladovacího roku.</w:t>
      </w:r>
    </w:p>
    <w:p w:rsidR="00027DAC" w:rsidRPr="0060046F" w:rsidRDefault="00027DAC" w:rsidP="00027DAC">
      <w:pPr>
        <w:spacing w:before="2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V. Platební podmínky</w:t>
      </w:r>
    </w:p>
    <w:p w:rsidR="00027DAC" w:rsidRPr="0060046F" w:rsidRDefault="00027DAC" w:rsidP="00027DAC">
      <w:pPr>
        <w:widowControl/>
        <w:numPr>
          <w:ilvl w:val="0"/>
          <w:numId w:val="16"/>
        </w:numPr>
        <w:tabs>
          <w:tab w:val="clear" w:pos="720"/>
        </w:tabs>
        <w:overflowPunct/>
        <w:autoSpaceDE/>
        <w:autoSpaceDN/>
        <w:adjustRightInd/>
        <w:spacing w:before="120" w:after="60" w:line="276" w:lineRule="auto"/>
        <w:ind w:left="425" w:hanging="425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Platební podmínky jsou stanoveny v Řádu provozovatele</w:t>
      </w:r>
      <w:r w:rsidRPr="0060046F">
        <w:rPr>
          <w:rFonts w:asciiTheme="minorHAnsi" w:hAnsiTheme="minorHAnsi"/>
          <w:sz w:val="22"/>
          <w:szCs w:val="22"/>
        </w:rPr>
        <w:t>.</w:t>
      </w:r>
    </w:p>
    <w:p w:rsidR="00027DAC" w:rsidRPr="0060046F" w:rsidRDefault="00027DAC" w:rsidP="00027DAC">
      <w:pPr>
        <w:widowControl/>
        <w:overflowPunct/>
        <w:autoSpaceDE/>
        <w:autoSpaceDN/>
        <w:adjustRightInd/>
        <w:spacing w:before="240" w:after="60" w:line="276" w:lineRule="auto"/>
        <w:jc w:val="center"/>
        <w:textAlignment w:val="auto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 xml:space="preserve">VI. Doba trvání </w:t>
      </w:r>
      <w:r>
        <w:rPr>
          <w:rFonts w:asciiTheme="minorHAnsi" w:hAnsiTheme="minorHAnsi"/>
          <w:b/>
          <w:sz w:val="22"/>
          <w:szCs w:val="22"/>
        </w:rPr>
        <w:t>S</w:t>
      </w:r>
      <w:r w:rsidRPr="0060046F">
        <w:rPr>
          <w:rFonts w:asciiTheme="minorHAnsi" w:hAnsiTheme="minorHAnsi"/>
          <w:b/>
          <w:sz w:val="22"/>
          <w:szCs w:val="22"/>
        </w:rPr>
        <w:t>mlouvy</w:t>
      </w:r>
    </w:p>
    <w:p w:rsidR="00027DAC" w:rsidRPr="00BC5AE5" w:rsidRDefault="00027DAC" w:rsidP="00027DAC">
      <w:pPr>
        <w:widowControl/>
        <w:numPr>
          <w:ilvl w:val="0"/>
          <w:numId w:val="15"/>
        </w:numPr>
        <w:tabs>
          <w:tab w:val="clear" w:pos="720"/>
        </w:tabs>
        <w:overflowPunct/>
        <w:autoSpaceDE/>
        <w:autoSpaceDN/>
        <w:adjustRightInd/>
        <w:spacing w:before="120" w:after="60" w:line="276" w:lineRule="auto"/>
        <w:ind w:left="425" w:hanging="425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Tato Smlouva je účinná od začátku plynárenského dne 1. 5. 2018 do začátku plynárenského dne 1. 4. 2020</w:t>
      </w:r>
      <w:r w:rsidRPr="0060046F">
        <w:rPr>
          <w:rFonts w:asciiTheme="minorHAnsi" w:hAnsiTheme="minorHAnsi"/>
          <w:sz w:val="22"/>
          <w:szCs w:val="22"/>
        </w:rPr>
        <w:t>.</w:t>
      </w:r>
    </w:p>
    <w:p w:rsidR="00027DAC" w:rsidRPr="0060046F" w:rsidRDefault="00027DAC" w:rsidP="00027DAC">
      <w:pPr>
        <w:spacing w:before="2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VII. Závěrečná ustanovení</w:t>
      </w:r>
      <w:r w:rsidRPr="0060046F">
        <w:rPr>
          <w:rFonts w:asciiTheme="minorHAnsi" w:hAnsiTheme="minorHAnsi"/>
          <w:sz w:val="22"/>
          <w:szCs w:val="22"/>
        </w:rPr>
        <w:t xml:space="preserve"> </w:t>
      </w:r>
    </w:p>
    <w:p w:rsidR="00027DAC" w:rsidRPr="0060046F" w:rsidRDefault="00027DAC" w:rsidP="00027DAC">
      <w:pPr>
        <w:widowControl/>
        <w:numPr>
          <w:ilvl w:val="0"/>
          <w:numId w:val="14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Právní vztahy mezi smluvními stranami založené touto Smlouvou a zvlášť v ní neupravené se řídí příslušnými ustanoveními </w:t>
      </w:r>
      <w:r>
        <w:rPr>
          <w:rFonts w:asciiTheme="minorHAnsi" w:hAnsiTheme="minorHAnsi"/>
          <w:sz w:val="22"/>
          <w:szCs w:val="22"/>
        </w:rPr>
        <w:t>občanského zákoníku</w:t>
      </w:r>
      <w:r w:rsidRPr="0060046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Všechny spor z této Smlouvy vzniklé nebo s ní související budou rozhodnuty českými soudy, příslušnými dle místa sídla skladovatele.</w:t>
      </w:r>
      <w:r w:rsidRPr="0060046F">
        <w:rPr>
          <w:rFonts w:asciiTheme="minorHAnsi" w:hAnsiTheme="minorHAnsi"/>
          <w:sz w:val="22"/>
          <w:szCs w:val="22"/>
        </w:rPr>
        <w:t xml:space="preserve"> </w:t>
      </w:r>
    </w:p>
    <w:p w:rsidR="00027DAC" w:rsidRPr="0060046F" w:rsidRDefault="00027DAC" w:rsidP="00027DAC">
      <w:pPr>
        <w:widowControl/>
        <w:numPr>
          <w:ilvl w:val="0"/>
          <w:numId w:val="14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Smluvní strany prohlašují, že tuto Smlouvu uzavírají při výkonu své podnikatelské činnosti a nejsou si vědomy skutečností, které by mohly vést k závěru, že jedna smluvní strana je vůči druhé v postavení slabší smluvní strany. Smluvní strany dále prohlašují, že obsah této Smlouvy považují ve smyslu ustanovení §</w:t>
      </w:r>
      <w:r>
        <w:rPr>
          <w:rFonts w:asciiTheme="minorHAnsi" w:hAnsiTheme="minorHAnsi"/>
          <w:sz w:val="22"/>
          <w:szCs w:val="22"/>
        </w:rPr>
        <w:t> </w:t>
      </w:r>
      <w:r w:rsidRPr="0060046F">
        <w:rPr>
          <w:rFonts w:asciiTheme="minorHAnsi" w:hAnsiTheme="minorHAnsi"/>
          <w:sz w:val="22"/>
          <w:szCs w:val="22"/>
        </w:rPr>
        <w:t xml:space="preserve">1801 občanského zákoníku za neodporující obchodním zvyklostem v plynárenství. </w:t>
      </w:r>
    </w:p>
    <w:p w:rsidR="00027DAC" w:rsidRPr="0060046F" w:rsidRDefault="00027DAC" w:rsidP="00027DAC">
      <w:pPr>
        <w:widowControl/>
        <w:numPr>
          <w:ilvl w:val="0"/>
          <w:numId w:val="14"/>
        </w:numPr>
        <w:tabs>
          <w:tab w:val="num" w:pos="426"/>
        </w:tabs>
        <w:overflowPunct/>
        <w:autoSpaceDE/>
        <w:autoSpaceDN/>
        <w:adjustRightInd/>
        <w:spacing w:before="120" w:after="60" w:line="276" w:lineRule="auto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lastRenderedPageBreak/>
        <w:t xml:space="preserve">Smluvní strany uznávají, že Řád není obchodními podmínkami skladovatele ve smyslu ustanovení § 1751 a násl. občanského zákoníku, jelikož je ve smyslu ustanovení § 97a energetického zákona předmětem </w:t>
      </w:r>
      <w:r>
        <w:rPr>
          <w:rFonts w:asciiTheme="minorHAnsi" w:hAnsiTheme="minorHAnsi"/>
          <w:sz w:val="22"/>
          <w:szCs w:val="22"/>
        </w:rPr>
        <w:t xml:space="preserve">veřejného </w:t>
      </w:r>
      <w:r w:rsidRPr="0060046F">
        <w:rPr>
          <w:rFonts w:asciiTheme="minorHAnsi" w:hAnsiTheme="minorHAnsi"/>
          <w:sz w:val="22"/>
          <w:szCs w:val="22"/>
        </w:rPr>
        <w:t xml:space="preserve">schvalovacího resp. stanovovacího řízení před Energetickým regulačním úřadem. </w:t>
      </w:r>
    </w:p>
    <w:p w:rsidR="00027DAC" w:rsidRPr="0060046F" w:rsidRDefault="00027DAC" w:rsidP="00027DAC">
      <w:pPr>
        <w:widowControl/>
        <w:numPr>
          <w:ilvl w:val="0"/>
          <w:numId w:val="14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S ohledem na regulovanou povahu činnosti skladovatele a způsob přidělovaní skladovacích kapacit prostřednictvím elektronických aukcí dle vyhlášky č. 349/2015 Sb., o pravidlech trhu s plynem, ve znění pozdějších předpisů, smluvní strany prohlašují, že ustanovení § 1765 a 1766 občanského zákoníku se pro tento smluvní vztah neaplikuje. Ukladatel ve smyslu ustanovení § 1765 odst. 2 občanského zákoníku přebírá na sebe nebezpečí změny okolností.</w:t>
      </w:r>
    </w:p>
    <w:p w:rsidR="00027DAC" w:rsidRPr="0060046F" w:rsidRDefault="00027DAC" w:rsidP="00027DAC">
      <w:pPr>
        <w:widowControl/>
        <w:numPr>
          <w:ilvl w:val="0"/>
          <w:numId w:val="14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Tato Smlouva může být měněna nebo doplňována pouze formou písemných dodatků podepsaných odpovědnými zástupci obou smluvních stran s tím, že způsob změny a doplňování Řádu je dále uveden v článku II. Smlouvy a v Řádu. </w:t>
      </w:r>
    </w:p>
    <w:p w:rsidR="00027DAC" w:rsidRPr="00613764" w:rsidRDefault="00027DAC" w:rsidP="00027DAC">
      <w:pPr>
        <w:widowControl/>
        <w:numPr>
          <w:ilvl w:val="0"/>
          <w:numId w:val="14"/>
        </w:numPr>
        <w:tabs>
          <w:tab w:val="num" w:pos="0"/>
          <w:tab w:val="num" w:pos="426"/>
        </w:tabs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13764">
        <w:rPr>
          <w:rFonts w:asciiTheme="minorHAnsi" w:hAnsiTheme="minorHAnsi"/>
          <w:sz w:val="22"/>
          <w:szCs w:val="22"/>
        </w:rPr>
        <w:t>Ukladatel, který je zároveň zákazníkem (§62 energetického zákona), je oprávněn odstoupit od této Smlouvy v případě neplnění smluvních povinností ze strany skladovatele nebo v případě nesouhlasu se skladovatelem navrhovanou změnou smluvních podmínek, které nejsou vyvolány změnou obecně závazných právních předpisů nebo rozhodnutím příslušného orgánu státní správy. O změně smluvních podmínek bude ukladatel vyrozuměn písemně alespoň 30 dnů před</w:t>
      </w:r>
      <w:r>
        <w:rPr>
          <w:rFonts w:asciiTheme="minorHAnsi" w:hAnsiTheme="minorHAnsi"/>
          <w:sz w:val="22"/>
          <w:szCs w:val="22"/>
        </w:rPr>
        <w:t xml:space="preserve"> dnem účinnosti změny</w:t>
      </w:r>
      <w:r w:rsidRPr="00613764">
        <w:rPr>
          <w:rFonts w:asciiTheme="minorHAnsi" w:hAnsiTheme="minorHAnsi"/>
          <w:sz w:val="22"/>
          <w:szCs w:val="22"/>
        </w:rPr>
        <w:t xml:space="preserve">. V případě odstoupení od smlouvy z důvodu nesouhlasu se skladovatelem navrhovanou změnou smluvních podmínek toto právo na odstoupení zaniká, pokud příslušný ukladatel neodstoupil od Smlouvy do 90 dnů ode dne, kdy se o návrhu změny smluvních podmínek dověděl, nebo mohl dovědět. </w:t>
      </w:r>
    </w:p>
    <w:p w:rsidR="00027DAC" w:rsidRPr="0060046F" w:rsidRDefault="00027DAC" w:rsidP="00027DAC">
      <w:pPr>
        <w:widowControl/>
        <w:numPr>
          <w:ilvl w:val="0"/>
          <w:numId w:val="14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Převedení práv a závazků ze Smlouvy na třetí osoby včetně jejich zastavení úplně nebo částečně, je možné jen s písemným souhlasem druhé smluvní strany. </w:t>
      </w:r>
    </w:p>
    <w:p w:rsidR="00027DAC" w:rsidRPr="0060046F" w:rsidRDefault="00027DAC" w:rsidP="00027DAC">
      <w:pPr>
        <w:widowControl/>
        <w:numPr>
          <w:ilvl w:val="0"/>
          <w:numId w:val="14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Tato Smlouva je vyhotovena ve dvou výtiscích s platností originálu, ze kterých každá ze smluvních stran obdrží po jednom.</w:t>
      </w:r>
    </w:p>
    <w:p w:rsidR="00027DAC" w:rsidRPr="0060046F" w:rsidRDefault="00027DAC" w:rsidP="00027DAC">
      <w:pPr>
        <w:pStyle w:val="Zkladntext"/>
        <w:widowControl/>
        <w:numPr>
          <w:ilvl w:val="0"/>
          <w:numId w:val="14"/>
        </w:numPr>
        <w:overflowPunct/>
        <w:adjustRightInd/>
        <w:spacing w:before="120" w:after="60" w:line="276" w:lineRule="auto"/>
        <w:ind w:left="357" w:hanging="357"/>
        <w:jc w:val="left"/>
        <w:textAlignment w:val="auto"/>
        <w:rPr>
          <w:rFonts w:asciiTheme="minorHAnsi" w:hAnsiTheme="minorHAnsi"/>
          <w:szCs w:val="22"/>
        </w:rPr>
      </w:pPr>
      <w:r w:rsidRPr="0060046F">
        <w:rPr>
          <w:rFonts w:asciiTheme="minorHAnsi" w:hAnsiTheme="minorHAnsi"/>
          <w:szCs w:val="22"/>
        </w:rPr>
        <w:t>Smluvní strany prohlašují, že se podrobně seznámily s obsahem této Smlouvy, jejímu obsahu porozuměly a nejsou si vědomy žádných překážek, nároků třetích osob ani jiných právních vad, které by jejímu uzavření bránily či způsobovaly její neplatnost. Na důkaz toho připojují k tomu oprávnění zástupci smluvních stran své podpisy.</w:t>
      </w:r>
    </w:p>
    <w:p w:rsidR="00027DAC" w:rsidRDefault="00027DAC" w:rsidP="00027DAC">
      <w:pPr>
        <w:widowControl/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= = = </w:t>
      </w:r>
      <w:r w:rsidRPr="00BA1949">
        <w:rPr>
          <w:rFonts w:asciiTheme="minorHAnsi" w:hAnsiTheme="minorHAnsi"/>
          <w:i/>
          <w:sz w:val="22"/>
          <w:szCs w:val="22"/>
        </w:rPr>
        <w:t>Následuje podpisová strana</w:t>
      </w:r>
      <w:r>
        <w:rPr>
          <w:rFonts w:asciiTheme="minorHAnsi" w:hAnsiTheme="minorHAnsi"/>
          <w:sz w:val="22"/>
          <w:szCs w:val="22"/>
        </w:rPr>
        <w:t xml:space="preserve"> = = = </w:t>
      </w:r>
      <w:r>
        <w:rPr>
          <w:rFonts w:asciiTheme="minorHAnsi" w:hAnsiTheme="minorHAnsi"/>
          <w:szCs w:val="22"/>
        </w:rPr>
        <w:br w:type="page"/>
      </w:r>
    </w:p>
    <w:p w:rsidR="00027DAC" w:rsidRPr="0060046F" w:rsidRDefault="00027DAC" w:rsidP="00027DAC">
      <w:pPr>
        <w:pStyle w:val="Zkladntext"/>
        <w:tabs>
          <w:tab w:val="left" w:pos="851"/>
          <w:tab w:val="left" w:pos="5103"/>
        </w:tabs>
        <w:spacing w:line="276" w:lineRule="auto"/>
        <w:rPr>
          <w:rFonts w:asciiTheme="minorHAnsi" w:hAnsiTheme="minorHAnsi"/>
          <w:szCs w:val="22"/>
        </w:rPr>
      </w:pPr>
      <w:r w:rsidRPr="0060046F">
        <w:rPr>
          <w:rFonts w:asciiTheme="minorHAnsi" w:hAnsiTheme="minorHAnsi"/>
          <w:szCs w:val="22"/>
        </w:rPr>
        <w:lastRenderedPageBreak/>
        <w:t>V</w:t>
      </w:r>
      <w:r>
        <w:rPr>
          <w:rFonts w:asciiTheme="minorHAnsi" w:hAnsiTheme="minorHAnsi"/>
          <w:szCs w:val="22"/>
        </w:rPr>
        <w:t xml:space="preserve"> Hodoníně </w:t>
      </w:r>
      <w:r w:rsidRPr="0060046F">
        <w:rPr>
          <w:rFonts w:asciiTheme="minorHAnsi" w:hAnsiTheme="minorHAnsi"/>
          <w:szCs w:val="22"/>
        </w:rPr>
        <w:t>dne …………………</w:t>
      </w:r>
      <w:proofErr w:type="gramStart"/>
      <w:r w:rsidRPr="0060046F">
        <w:rPr>
          <w:rFonts w:asciiTheme="minorHAnsi" w:hAnsiTheme="minorHAnsi"/>
          <w:szCs w:val="22"/>
        </w:rPr>
        <w:t>…..</w:t>
      </w:r>
      <w:r w:rsidRPr="0060046F">
        <w:rPr>
          <w:rFonts w:asciiTheme="minorHAnsi" w:hAnsiTheme="minorHAnsi"/>
          <w:szCs w:val="22"/>
        </w:rPr>
        <w:tab/>
        <w:t>V …</w:t>
      </w:r>
      <w:proofErr w:type="gramEnd"/>
      <w:r w:rsidRPr="0060046F">
        <w:rPr>
          <w:rFonts w:asciiTheme="minorHAnsi" w:hAnsiTheme="minorHAnsi"/>
          <w:szCs w:val="22"/>
        </w:rPr>
        <w:t>………………….. dne ……………………..</w:t>
      </w:r>
    </w:p>
    <w:p w:rsidR="00027DAC" w:rsidRPr="0060046F" w:rsidRDefault="00027DAC" w:rsidP="00027DAC">
      <w:pPr>
        <w:pStyle w:val="Zkladntext"/>
        <w:tabs>
          <w:tab w:val="left" w:pos="284"/>
        </w:tabs>
        <w:spacing w:line="276" w:lineRule="auto"/>
        <w:ind w:left="360"/>
        <w:rPr>
          <w:rFonts w:asciiTheme="minorHAnsi" w:hAnsiTheme="minorHAnsi"/>
          <w:szCs w:val="22"/>
        </w:rPr>
      </w:pPr>
    </w:p>
    <w:p w:rsidR="00027DAC" w:rsidRPr="0060046F" w:rsidRDefault="00027DAC" w:rsidP="00027DAC">
      <w:pPr>
        <w:pStyle w:val="Zkladntext"/>
        <w:tabs>
          <w:tab w:val="left" w:pos="284"/>
          <w:tab w:val="left" w:pos="5103"/>
        </w:tabs>
        <w:spacing w:line="276" w:lineRule="auto"/>
        <w:rPr>
          <w:rFonts w:asciiTheme="minorHAnsi" w:hAnsiTheme="minorHAnsi"/>
          <w:szCs w:val="22"/>
        </w:rPr>
      </w:pPr>
      <w:r w:rsidRPr="0060046F">
        <w:rPr>
          <w:rFonts w:asciiTheme="minorHAnsi" w:hAnsiTheme="minorHAnsi"/>
          <w:b/>
          <w:szCs w:val="22"/>
        </w:rPr>
        <w:t>Za skladovatele</w:t>
      </w:r>
      <w:r w:rsidRPr="0060046F">
        <w:rPr>
          <w:rFonts w:asciiTheme="minorHAnsi" w:hAnsiTheme="minorHAnsi"/>
          <w:szCs w:val="22"/>
        </w:rPr>
        <w:t xml:space="preserve">:                                                     </w:t>
      </w:r>
      <w:r w:rsidRPr="0060046F">
        <w:rPr>
          <w:rFonts w:asciiTheme="minorHAnsi" w:hAnsiTheme="minorHAnsi"/>
          <w:szCs w:val="22"/>
        </w:rPr>
        <w:tab/>
      </w:r>
      <w:r w:rsidRPr="0060046F">
        <w:rPr>
          <w:rFonts w:asciiTheme="minorHAnsi" w:hAnsiTheme="minorHAnsi"/>
          <w:b/>
          <w:szCs w:val="22"/>
        </w:rPr>
        <w:t>Za ukladatele</w:t>
      </w:r>
      <w:r w:rsidRPr="0060046F">
        <w:rPr>
          <w:rFonts w:asciiTheme="minorHAnsi" w:hAnsiTheme="minorHAnsi"/>
          <w:szCs w:val="22"/>
        </w:rPr>
        <w:t xml:space="preserve">:        </w:t>
      </w: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tabs>
          <w:tab w:val="left" w:pos="5103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C06246">
        <w:rPr>
          <w:rFonts w:asciiTheme="minorHAnsi" w:hAnsiTheme="minorHAnsi"/>
          <w:sz w:val="22"/>
          <w:szCs w:val="22"/>
        </w:rPr>
        <w:t>_______________________________</w:t>
      </w:r>
      <w:r>
        <w:rPr>
          <w:rFonts w:asciiTheme="minorHAnsi" w:hAnsiTheme="minorHAnsi"/>
          <w:sz w:val="22"/>
          <w:szCs w:val="22"/>
        </w:rPr>
        <w:tab/>
      </w:r>
      <w:r w:rsidRPr="00C06246">
        <w:rPr>
          <w:rFonts w:asciiTheme="minorHAnsi" w:hAnsiTheme="minorHAnsi"/>
          <w:sz w:val="22"/>
          <w:szCs w:val="22"/>
        </w:rPr>
        <w:t>_______________________________</w:t>
      </w:r>
    </w:p>
    <w:p w:rsidR="00027DAC" w:rsidRPr="00A92606" w:rsidRDefault="00027DAC" w:rsidP="00027DAC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 w:cs="Calibri"/>
          <w:color w:val="000000"/>
          <w:sz w:val="23"/>
          <w:szCs w:val="23"/>
          <w:lang w:val="de-DE"/>
        </w:rPr>
      </w:pPr>
      <w:r>
        <w:rPr>
          <w:rFonts w:asciiTheme="minorHAnsi" w:hAnsiTheme="minorHAnsi"/>
          <w:sz w:val="22"/>
          <w:szCs w:val="22"/>
        </w:rPr>
        <w:tab/>
        <w:t>Ing. Karel Luner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A92606">
        <w:rPr>
          <w:rFonts w:asciiTheme="minorHAnsi" w:hAnsiTheme="minorHAnsi" w:cs="Calibri"/>
          <w:color w:val="000000"/>
          <w:sz w:val="23"/>
          <w:szCs w:val="23"/>
          <w:highlight w:val="yellow"/>
          <w:lang w:val="de-DE"/>
        </w:rPr>
        <w:t>[●]</w:t>
      </w:r>
    </w:p>
    <w:p w:rsidR="00027DAC" w:rsidRPr="00C06246" w:rsidRDefault="00027DAC" w:rsidP="00027DAC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ab/>
      </w:r>
      <w:proofErr w:type="spellStart"/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>předseda</w:t>
      </w:r>
      <w:proofErr w:type="spellEnd"/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 xml:space="preserve"> </w:t>
      </w:r>
      <w:proofErr w:type="spellStart"/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>představenstva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tabs>
          <w:tab w:val="left" w:pos="5103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C06246">
        <w:rPr>
          <w:rFonts w:asciiTheme="minorHAnsi" w:hAnsiTheme="minorHAnsi"/>
          <w:sz w:val="22"/>
          <w:szCs w:val="22"/>
        </w:rPr>
        <w:t>_______________________________</w:t>
      </w:r>
      <w:r>
        <w:rPr>
          <w:rFonts w:asciiTheme="minorHAnsi" w:hAnsiTheme="minorHAnsi"/>
          <w:sz w:val="22"/>
          <w:szCs w:val="22"/>
        </w:rPr>
        <w:tab/>
      </w:r>
      <w:r w:rsidRPr="00C06246">
        <w:rPr>
          <w:rFonts w:asciiTheme="minorHAnsi" w:hAnsiTheme="minorHAnsi"/>
          <w:sz w:val="22"/>
          <w:szCs w:val="22"/>
        </w:rPr>
        <w:t>_______________________________</w:t>
      </w:r>
    </w:p>
    <w:p w:rsidR="00027DAC" w:rsidRPr="00C06246" w:rsidRDefault="00027DAC" w:rsidP="00027DAC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 w:cs="Calibri"/>
          <w:color w:val="000000"/>
          <w:sz w:val="23"/>
          <w:szCs w:val="23"/>
        </w:rPr>
      </w:pPr>
      <w:r>
        <w:rPr>
          <w:rFonts w:asciiTheme="minorHAnsi" w:hAnsiTheme="minorHAnsi"/>
          <w:sz w:val="22"/>
          <w:szCs w:val="22"/>
        </w:rPr>
        <w:tab/>
        <w:t>Mgr. Slavomír Halla, Ph.D.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C06246">
        <w:rPr>
          <w:rFonts w:asciiTheme="minorHAnsi" w:hAnsiTheme="minorHAnsi" w:cs="Calibri"/>
          <w:color w:val="000000"/>
          <w:sz w:val="23"/>
          <w:szCs w:val="23"/>
          <w:highlight w:val="yellow"/>
        </w:rPr>
        <w:t>[●]</w:t>
      </w:r>
    </w:p>
    <w:p w:rsidR="00027DAC" w:rsidRPr="00C06246" w:rsidRDefault="00027DAC" w:rsidP="00027DAC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C06246">
        <w:rPr>
          <w:rFonts w:asciiTheme="minorHAnsi" w:hAnsiTheme="minorHAnsi" w:cs="Calibri"/>
          <w:color w:val="000000"/>
          <w:sz w:val="23"/>
          <w:szCs w:val="23"/>
        </w:rPr>
        <w:tab/>
      </w:r>
      <w:r>
        <w:rPr>
          <w:rFonts w:asciiTheme="minorHAnsi" w:hAnsiTheme="minorHAnsi" w:cs="Calibri"/>
          <w:color w:val="000000"/>
          <w:sz w:val="23"/>
          <w:szCs w:val="23"/>
        </w:rPr>
        <w:t>místo</w:t>
      </w:r>
      <w:r w:rsidRPr="00C06246">
        <w:rPr>
          <w:rFonts w:asciiTheme="minorHAnsi" w:hAnsiTheme="minorHAnsi" w:cs="Calibri"/>
          <w:color w:val="000000"/>
          <w:sz w:val="23"/>
          <w:szCs w:val="23"/>
        </w:rPr>
        <w:t>předseda představenstva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Default="00027DAC" w:rsidP="00027DA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27DAC" w:rsidRPr="0060046F" w:rsidRDefault="00027DAC" w:rsidP="00027DAC">
      <w:pPr>
        <w:widowControl/>
        <w:tabs>
          <w:tab w:val="num" w:pos="426"/>
        </w:tabs>
        <w:overflowPunct/>
        <w:autoSpaceDE/>
        <w:autoSpaceDN/>
        <w:adjustRightInd/>
        <w:spacing w:before="120" w:after="60" w:line="276" w:lineRule="auto"/>
        <w:textAlignment w:val="auto"/>
        <w:rPr>
          <w:rFonts w:asciiTheme="minorHAnsi" w:hAnsiTheme="minorHAnsi"/>
          <w:sz w:val="22"/>
          <w:szCs w:val="22"/>
        </w:rPr>
      </w:pPr>
    </w:p>
    <w:p w:rsidR="00027DAC" w:rsidRPr="00A37AEB" w:rsidRDefault="00027DAC" w:rsidP="00040089"/>
    <w:sectPr w:rsidR="00027DAC" w:rsidRPr="00A37AEB" w:rsidSect="0004008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397" w:left="851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C11" w:rsidRDefault="00245C11" w:rsidP="00CA201D">
      <w:r>
        <w:separator/>
      </w:r>
    </w:p>
  </w:endnote>
  <w:endnote w:type="continuationSeparator" w:id="0">
    <w:p w:rsidR="00245C11" w:rsidRDefault="00245C11" w:rsidP="00CA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1CC" w:rsidRPr="006E4A1F" w:rsidRDefault="003C01CC" w:rsidP="008D6E2D">
    <w:pPr>
      <w:pStyle w:val="Zpat"/>
      <w:rPr>
        <w:rFonts w:asciiTheme="minorHAnsi" w:hAnsiTheme="minorHAnsi"/>
      </w:rPr>
    </w:pPr>
    <w:r w:rsidRPr="006E4A1F">
      <w:rPr>
        <w:rFonts w:asciiTheme="minorHAnsi" w:hAnsiTheme="minorHAnsi"/>
      </w:rPr>
      <w:t xml:space="preserve">Strana </w:t>
    </w:r>
    <w:r w:rsidRPr="006E4A1F">
      <w:rPr>
        <w:rFonts w:asciiTheme="minorHAnsi" w:hAnsiTheme="minorHAnsi"/>
      </w:rPr>
      <w:fldChar w:fldCharType="begin"/>
    </w:r>
    <w:r w:rsidRPr="006E4A1F">
      <w:rPr>
        <w:rFonts w:asciiTheme="minorHAnsi" w:hAnsiTheme="minorHAnsi"/>
      </w:rPr>
      <w:instrText xml:space="preserve"> PAGE </w:instrText>
    </w:r>
    <w:r w:rsidRPr="006E4A1F">
      <w:rPr>
        <w:rFonts w:asciiTheme="minorHAnsi" w:hAnsiTheme="minorHAnsi"/>
      </w:rPr>
      <w:fldChar w:fldCharType="separate"/>
    </w:r>
    <w:r w:rsidR="00BB7D30">
      <w:rPr>
        <w:rFonts w:asciiTheme="minorHAnsi" w:hAnsiTheme="minorHAnsi"/>
        <w:noProof/>
      </w:rPr>
      <w:t>4</w:t>
    </w:r>
    <w:r w:rsidRPr="006E4A1F">
      <w:rPr>
        <w:rFonts w:asciiTheme="minorHAnsi" w:hAnsiTheme="minorHAnsi"/>
      </w:rPr>
      <w:fldChar w:fldCharType="end"/>
    </w:r>
    <w:r w:rsidRPr="006E4A1F">
      <w:rPr>
        <w:rFonts w:asciiTheme="minorHAnsi" w:hAnsiTheme="minorHAnsi"/>
      </w:rPr>
      <w:t xml:space="preserve"> (celkem </w:t>
    </w:r>
    <w:r w:rsidR="005670DC" w:rsidRPr="006E4A1F">
      <w:rPr>
        <w:rFonts w:asciiTheme="minorHAnsi" w:hAnsiTheme="minorHAnsi"/>
      </w:rPr>
      <w:fldChar w:fldCharType="begin"/>
    </w:r>
    <w:r w:rsidR="005670DC" w:rsidRPr="006E4A1F">
      <w:rPr>
        <w:rFonts w:asciiTheme="minorHAnsi" w:hAnsiTheme="minorHAnsi"/>
      </w:rPr>
      <w:instrText xml:space="preserve"> NUMPAGES  </w:instrText>
    </w:r>
    <w:r w:rsidR="005670DC" w:rsidRPr="006E4A1F">
      <w:rPr>
        <w:rFonts w:asciiTheme="minorHAnsi" w:hAnsiTheme="minorHAnsi"/>
      </w:rPr>
      <w:fldChar w:fldCharType="separate"/>
    </w:r>
    <w:r w:rsidR="00BB7D30">
      <w:rPr>
        <w:rFonts w:asciiTheme="minorHAnsi" w:hAnsiTheme="minorHAnsi"/>
        <w:noProof/>
      </w:rPr>
      <w:t>4</w:t>
    </w:r>
    <w:r w:rsidR="005670DC" w:rsidRPr="006E4A1F">
      <w:rPr>
        <w:rFonts w:asciiTheme="minorHAnsi" w:hAnsiTheme="minorHAnsi"/>
        <w:noProof/>
      </w:rPr>
      <w:fldChar w:fldCharType="end"/>
    </w:r>
    <w:r w:rsidRPr="006E4A1F">
      <w:rPr>
        <w:rFonts w:asciiTheme="minorHAnsi" w:hAnsiTheme="minorHAnsi"/>
      </w:rPr>
      <w:t>)</w:t>
    </w:r>
  </w:p>
  <w:p w:rsidR="003C01CC" w:rsidRPr="006E4A1F" w:rsidRDefault="006E4A1F" w:rsidP="008D6E2D">
    <w:pPr>
      <w:pStyle w:val="Zpat"/>
      <w:rPr>
        <w:rFonts w:asciiTheme="minorHAnsi" w:hAnsiTheme="minorHAnsi"/>
      </w:rPr>
    </w:pPr>
    <w:r w:rsidRPr="006E4A1F">
      <w:rPr>
        <w:rFonts w:asciiTheme="minorHAnsi" w:hAnsiTheme="minorHAnsi"/>
        <w:noProof/>
      </w:rPr>
      <w:drawing>
        <wp:inline distT="0" distB="0" distL="0" distR="0" wp14:anchorId="72105246" wp14:editId="77313D37">
          <wp:extent cx="6479540" cy="346075"/>
          <wp:effectExtent l="0" t="0" r="0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495"/>
                  <a:stretch/>
                </pic:blipFill>
                <pic:spPr bwMode="auto">
                  <a:xfrm>
                    <a:off x="0" y="0"/>
                    <a:ext cx="6479540" cy="346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01D" w:rsidRPr="008D6E2D" w:rsidRDefault="006E4A1F" w:rsidP="00464283">
    <w:pPr>
      <w:pStyle w:val="Zpat"/>
      <w:spacing w:before="60"/>
    </w:pPr>
    <w:r>
      <w:rPr>
        <w:noProof/>
      </w:rPr>
      <w:drawing>
        <wp:inline distT="0" distB="0" distL="0" distR="0" wp14:anchorId="6D005D2E" wp14:editId="4203AEBD">
          <wp:extent cx="6479540" cy="346075"/>
          <wp:effectExtent l="0" t="0" r="0" b="0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495"/>
                  <a:stretch/>
                </pic:blipFill>
                <pic:spPr bwMode="auto">
                  <a:xfrm>
                    <a:off x="0" y="0"/>
                    <a:ext cx="6479540" cy="346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C11" w:rsidRDefault="00245C11" w:rsidP="00CA201D">
      <w:r>
        <w:separator/>
      </w:r>
    </w:p>
  </w:footnote>
  <w:footnote w:type="continuationSeparator" w:id="0">
    <w:p w:rsidR="00245C11" w:rsidRDefault="00245C11" w:rsidP="00CA2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30" w:rsidRDefault="00BB7D30">
    <w:pPr>
      <w:pStyle w:val="Zhlav"/>
    </w:pPr>
    <w:r>
      <w:rPr>
        <w:noProof/>
      </w:rPr>
      <w:drawing>
        <wp:inline distT="0" distB="0" distL="0" distR="0" wp14:anchorId="7754B197" wp14:editId="072DDA81">
          <wp:extent cx="6470650" cy="482600"/>
          <wp:effectExtent l="0" t="0" r="6350" b="0"/>
          <wp:docPr id="1" name="obrázek 2" descr="MND_GAS_jen 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ND_GAS_jen fi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7D30" w:rsidRDefault="00BB7D3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1CC" w:rsidRPr="008D6E2D" w:rsidRDefault="008636AD" w:rsidP="008D6E2D">
    <w:pPr>
      <w:pStyle w:val="Zhlav"/>
    </w:pPr>
    <w:r>
      <w:rPr>
        <w:noProof/>
      </w:rPr>
      <w:drawing>
        <wp:inline distT="0" distB="0" distL="0" distR="0">
          <wp:extent cx="6470650" cy="482600"/>
          <wp:effectExtent l="0" t="0" r="6350" b="0"/>
          <wp:docPr id="2" name="obrázek 2" descr="MND_GAS_jen 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ND_GAS_jen fi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67A7"/>
    <w:multiLevelType w:val="multilevel"/>
    <w:tmpl w:val="8AE262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304"/>
        </w:tabs>
        <w:ind w:left="1304" w:hanging="38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0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1304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304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304" w:firstLine="0"/>
      </w:pPr>
      <w:rPr>
        <w:rFonts w:hint="default"/>
      </w:rPr>
    </w:lvl>
  </w:abstractNum>
  <w:abstractNum w:abstractNumId="1" w15:restartNumberingAfterBreak="0">
    <w:nsid w:val="1823293B"/>
    <w:multiLevelType w:val="hybridMultilevel"/>
    <w:tmpl w:val="F16A27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86473"/>
    <w:multiLevelType w:val="hybridMultilevel"/>
    <w:tmpl w:val="BAA2613C"/>
    <w:lvl w:ilvl="0" w:tplc="2CF4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E079C"/>
    <w:multiLevelType w:val="hybridMultilevel"/>
    <w:tmpl w:val="68B09D86"/>
    <w:lvl w:ilvl="0" w:tplc="9DD8D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E31450"/>
    <w:multiLevelType w:val="hybridMultilevel"/>
    <w:tmpl w:val="2C54D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523EC"/>
    <w:multiLevelType w:val="multilevel"/>
    <w:tmpl w:val="46F47D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304"/>
        </w:tabs>
        <w:ind w:left="1304" w:hanging="38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0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1304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304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304" w:firstLine="0"/>
      </w:pPr>
      <w:rPr>
        <w:rFonts w:hint="default"/>
      </w:rPr>
    </w:lvl>
  </w:abstractNum>
  <w:abstractNum w:abstractNumId="6" w15:restartNumberingAfterBreak="0">
    <w:nsid w:val="52B400D9"/>
    <w:multiLevelType w:val="hybridMultilevel"/>
    <w:tmpl w:val="AAFAD1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A73A53"/>
    <w:multiLevelType w:val="hybridMultilevel"/>
    <w:tmpl w:val="AC0CEE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9860A7"/>
    <w:multiLevelType w:val="hybridMultilevel"/>
    <w:tmpl w:val="B066ACB4"/>
    <w:lvl w:ilvl="0" w:tplc="FFFFFFFF">
      <w:start w:val="1"/>
      <w:numFmt w:val="lowerLetter"/>
      <w:lvlText w:val="%1)"/>
      <w:lvlJc w:val="left"/>
      <w:pPr>
        <w:tabs>
          <w:tab w:val="num" w:pos="283"/>
        </w:tabs>
        <w:ind w:left="566" w:hanging="283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AC"/>
    <w:rsid w:val="00020EA4"/>
    <w:rsid w:val="00027DAC"/>
    <w:rsid w:val="00040089"/>
    <w:rsid w:val="00042A9F"/>
    <w:rsid w:val="00051653"/>
    <w:rsid w:val="000E2159"/>
    <w:rsid w:val="00132F41"/>
    <w:rsid w:val="001C28F5"/>
    <w:rsid w:val="0022194C"/>
    <w:rsid w:val="00231CF7"/>
    <w:rsid w:val="00245C11"/>
    <w:rsid w:val="0026061D"/>
    <w:rsid w:val="002C199B"/>
    <w:rsid w:val="003409F8"/>
    <w:rsid w:val="00387864"/>
    <w:rsid w:val="003B5712"/>
    <w:rsid w:val="003C01CC"/>
    <w:rsid w:val="003D4D90"/>
    <w:rsid w:val="00443A54"/>
    <w:rsid w:val="00464283"/>
    <w:rsid w:val="004A3490"/>
    <w:rsid w:val="005202BA"/>
    <w:rsid w:val="00534F8C"/>
    <w:rsid w:val="00556A82"/>
    <w:rsid w:val="00562869"/>
    <w:rsid w:val="005670DC"/>
    <w:rsid w:val="005A13B0"/>
    <w:rsid w:val="0061517E"/>
    <w:rsid w:val="00672972"/>
    <w:rsid w:val="00674D1F"/>
    <w:rsid w:val="00691B84"/>
    <w:rsid w:val="006B528D"/>
    <w:rsid w:val="006E3A49"/>
    <w:rsid w:val="006E4A1F"/>
    <w:rsid w:val="006F0ECE"/>
    <w:rsid w:val="00747A22"/>
    <w:rsid w:val="00775B5C"/>
    <w:rsid w:val="00777271"/>
    <w:rsid w:val="00783053"/>
    <w:rsid w:val="008636AD"/>
    <w:rsid w:val="008B36C4"/>
    <w:rsid w:val="008D6E2D"/>
    <w:rsid w:val="00902EE9"/>
    <w:rsid w:val="00930F7D"/>
    <w:rsid w:val="00A27240"/>
    <w:rsid w:val="00A37AEB"/>
    <w:rsid w:val="00A41FE3"/>
    <w:rsid w:val="00A75C21"/>
    <w:rsid w:val="00AB655F"/>
    <w:rsid w:val="00B039BF"/>
    <w:rsid w:val="00B262C9"/>
    <w:rsid w:val="00B35281"/>
    <w:rsid w:val="00B76521"/>
    <w:rsid w:val="00BB6679"/>
    <w:rsid w:val="00BB7D30"/>
    <w:rsid w:val="00BE5B76"/>
    <w:rsid w:val="00C21A36"/>
    <w:rsid w:val="00C35F01"/>
    <w:rsid w:val="00C55D1D"/>
    <w:rsid w:val="00CA201D"/>
    <w:rsid w:val="00CD29DC"/>
    <w:rsid w:val="00D51D03"/>
    <w:rsid w:val="00D62D00"/>
    <w:rsid w:val="00F16956"/>
    <w:rsid w:val="00F84D6C"/>
    <w:rsid w:val="00F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5915C4-44CA-47FE-82E6-EF87719D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DA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A3490"/>
    <w:pPr>
      <w:keepNext/>
      <w:keepLines/>
      <w:spacing w:before="480" w:after="240"/>
      <w:outlineLvl w:val="0"/>
    </w:pPr>
    <w:rPr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2D00"/>
    <w:pPr>
      <w:keepNext/>
      <w:keepLines/>
      <w:spacing w:before="200"/>
      <w:outlineLvl w:val="1"/>
    </w:pPr>
    <w:rPr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2D00"/>
    <w:pPr>
      <w:keepNext/>
      <w:keepLines/>
      <w:spacing w:before="20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A3490"/>
    <w:rPr>
      <w:rFonts w:ascii="Trebuchet MS" w:hAnsi="Trebuchet MS"/>
      <w:b/>
      <w:bCs/>
      <w:sz w:val="24"/>
      <w:szCs w:val="24"/>
    </w:rPr>
  </w:style>
  <w:style w:type="character" w:customStyle="1" w:styleId="Nadpis2Char">
    <w:name w:val="Nadpis 2 Char"/>
    <w:link w:val="Nadpis2"/>
    <w:uiPriority w:val="9"/>
    <w:rsid w:val="00D62D00"/>
    <w:rPr>
      <w:b/>
      <w:bCs/>
      <w:sz w:val="24"/>
      <w:szCs w:val="24"/>
    </w:rPr>
  </w:style>
  <w:style w:type="character" w:customStyle="1" w:styleId="Nadpis3Char">
    <w:name w:val="Nadpis 3 Char"/>
    <w:link w:val="Nadpis3"/>
    <w:uiPriority w:val="9"/>
    <w:rsid w:val="00D62D00"/>
    <w:rPr>
      <w:b/>
      <w:bCs/>
      <w:sz w:val="22"/>
      <w:szCs w:val="22"/>
    </w:rPr>
  </w:style>
  <w:style w:type="paragraph" w:styleId="Zhlav">
    <w:name w:val="header"/>
    <w:basedOn w:val="Normln"/>
    <w:link w:val="ZhlavChar"/>
    <w:autoRedefine/>
    <w:rsid w:val="00040089"/>
    <w:rPr>
      <w:rFonts w:cs="Calibri"/>
      <w:szCs w:val="16"/>
    </w:rPr>
  </w:style>
  <w:style w:type="character" w:customStyle="1" w:styleId="ZhlavChar">
    <w:name w:val="Záhlaví Char"/>
    <w:link w:val="Zhlav"/>
    <w:rsid w:val="00040089"/>
    <w:rPr>
      <w:rFonts w:cs="Calibri"/>
      <w:szCs w:val="16"/>
    </w:rPr>
  </w:style>
  <w:style w:type="paragraph" w:styleId="Zpat">
    <w:name w:val="footer"/>
    <w:basedOn w:val="Normln"/>
    <w:link w:val="ZpatChar"/>
    <w:autoRedefine/>
    <w:rsid w:val="00D51D03"/>
    <w:pPr>
      <w:jc w:val="right"/>
    </w:pPr>
    <w:rPr>
      <w:rFonts w:cs="Calibri"/>
      <w:sz w:val="18"/>
      <w:szCs w:val="16"/>
    </w:rPr>
  </w:style>
  <w:style w:type="character" w:customStyle="1" w:styleId="ZpatChar">
    <w:name w:val="Zápatí Char"/>
    <w:link w:val="Zpat"/>
    <w:rsid w:val="00D51D03"/>
    <w:rPr>
      <w:rFonts w:cs="Calibri"/>
      <w:sz w:val="18"/>
      <w:szCs w:val="16"/>
    </w:rPr>
  </w:style>
  <w:style w:type="paragraph" w:customStyle="1" w:styleId="Adresa">
    <w:name w:val="Adresa"/>
    <w:basedOn w:val="Normln"/>
    <w:qFormat/>
    <w:rsid w:val="00674D1F"/>
    <w:pPr>
      <w:framePr w:hSpace="142" w:wrap="around" w:vAnchor="page" w:hAnchor="page" w:x="6465" w:y="2156"/>
    </w:pPr>
    <w:rPr>
      <w:b/>
    </w:rPr>
  </w:style>
  <w:style w:type="character" w:styleId="Odkaznakoment">
    <w:name w:val="annotation reference"/>
    <w:uiPriority w:val="99"/>
    <w:rsid w:val="00674D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4D1F"/>
  </w:style>
  <w:style w:type="character" w:customStyle="1" w:styleId="TextkomenteChar">
    <w:name w:val="Text komentáře Char"/>
    <w:link w:val="Textkomente"/>
    <w:uiPriority w:val="99"/>
    <w:rsid w:val="00674D1F"/>
    <w:rPr>
      <w:rFonts w:ascii="Trebuchet MS" w:hAnsi="Trebuchet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4D1F"/>
    <w:rPr>
      <w:rFonts w:ascii="Tahoma" w:hAnsi="Tahoma" w:cs="Tahoma"/>
      <w:sz w:val="16"/>
      <w:szCs w:val="16"/>
    </w:rPr>
  </w:style>
  <w:style w:type="paragraph" w:customStyle="1" w:styleId="Tabulka">
    <w:name w:val="Tabulka"/>
    <w:basedOn w:val="Normln"/>
    <w:qFormat/>
    <w:rsid w:val="0022194C"/>
    <w:pPr>
      <w:framePr w:hSpace="142" w:wrap="around" w:vAnchor="page" w:hAnchor="margin" w:y="5104"/>
      <w:suppressOverlap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7DAC"/>
    <w:pPr>
      <w:widowControl/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7DAC"/>
    <w:pPr>
      <w:widowControl/>
      <w:overflowPunct/>
      <w:autoSpaceDE/>
      <w:autoSpaceDN/>
      <w:adjustRightInd/>
      <w:spacing w:before="120" w:after="120"/>
      <w:ind w:left="283"/>
      <w:textAlignment w:val="auto"/>
    </w:pPr>
    <w:rPr>
      <w:sz w:val="22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7DAC"/>
    <w:rPr>
      <w:rFonts w:ascii="Times New Roman" w:hAnsi="Times New Roman"/>
      <w:sz w:val="22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27DA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27DAC"/>
    <w:rPr>
      <w:rFonts w:ascii="Times New Roman" w:hAnsi="Times New Roman"/>
      <w:sz w:val="24"/>
    </w:rPr>
  </w:style>
  <w:style w:type="table" w:styleId="Mkatabulky">
    <w:name w:val="Table Grid"/>
    <w:basedOn w:val="Normlntabulka"/>
    <w:rsid w:val="00027DA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27DAC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sstorage.cz\server\GasStorage\Sablony\MND_GasStorage\Administrativa\MND_GAS_Hlavickovy%20papir%20CZ+IS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MND_GAS_Hlavickovy papir CZ+ISO</Template>
  <TotalTime>6</TotalTime>
  <Pages>4</Pages>
  <Words>1044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MND Hlavičkový papír (CZ) 2014</vt:lpstr>
    </vt:vector>
  </TitlesOfParts>
  <Company/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MND Hlavičkový papír (CZ) 2014</dc:title>
  <dc:subject/>
  <dc:creator>Blažej Radim</dc:creator>
  <cp:keywords/>
  <cp:lastModifiedBy>Lengálová Magda</cp:lastModifiedBy>
  <cp:revision>4</cp:revision>
  <dcterms:created xsi:type="dcterms:W3CDTF">2018-04-10T12:27:00Z</dcterms:created>
  <dcterms:modified xsi:type="dcterms:W3CDTF">2018-04-10T12:43:00Z</dcterms:modified>
</cp:coreProperties>
</file>