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66" w:rsidRPr="0060046F" w:rsidRDefault="00D932A0" w:rsidP="0060046F">
      <w:pPr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0046F">
        <w:rPr>
          <w:rFonts w:asciiTheme="minorHAnsi" w:hAnsiTheme="minorHAnsi"/>
          <w:b/>
          <w:bCs/>
          <w:sz w:val="22"/>
          <w:szCs w:val="22"/>
        </w:rPr>
        <w:t xml:space="preserve">Smlouva o uskladňování plynu pro rezervaci </w:t>
      </w:r>
    </w:p>
    <w:p w:rsidR="00D932A0" w:rsidRPr="0060046F" w:rsidRDefault="00D932A0" w:rsidP="0060046F">
      <w:pPr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0046F">
        <w:rPr>
          <w:rFonts w:asciiTheme="minorHAnsi" w:hAnsiTheme="minorHAnsi"/>
          <w:b/>
          <w:bCs/>
          <w:sz w:val="22"/>
          <w:szCs w:val="22"/>
        </w:rPr>
        <w:t>roční skladovací kapacity s pevným výkonem</w:t>
      </w:r>
      <w:r w:rsidR="0069097F" w:rsidRPr="0060046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152A8" w:rsidRPr="0060046F">
        <w:rPr>
          <w:rFonts w:asciiTheme="minorHAnsi" w:hAnsiTheme="minorHAnsi"/>
          <w:b/>
          <w:bCs/>
          <w:sz w:val="22"/>
          <w:szCs w:val="22"/>
        </w:rPr>
        <w:t>(vzor)</w:t>
      </w:r>
    </w:p>
    <w:p w:rsidR="00D932A0" w:rsidRPr="0060046F" w:rsidRDefault="00D932A0" w:rsidP="0060046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932A0" w:rsidRPr="0060046F" w:rsidRDefault="00D932A0" w:rsidP="0060046F">
      <w:pPr>
        <w:pStyle w:val="Odstavecseseznamem"/>
        <w:ind w:left="1800"/>
        <w:rPr>
          <w:rFonts w:asciiTheme="minorHAnsi" w:hAnsiTheme="minorHAnsi"/>
          <w:b/>
        </w:rPr>
      </w:pPr>
      <w:r w:rsidRPr="0060046F">
        <w:rPr>
          <w:rFonts w:asciiTheme="minorHAnsi" w:hAnsiTheme="minorHAnsi"/>
          <w:b/>
        </w:rPr>
        <w:t xml:space="preserve">                                   I.</w:t>
      </w:r>
      <w:r w:rsidR="008A6F67" w:rsidRPr="0060046F">
        <w:rPr>
          <w:rFonts w:asciiTheme="minorHAnsi" w:hAnsiTheme="minorHAnsi"/>
          <w:b/>
        </w:rPr>
        <w:t xml:space="preserve"> </w:t>
      </w:r>
      <w:r w:rsidRPr="0060046F">
        <w:rPr>
          <w:rFonts w:asciiTheme="minorHAnsi" w:hAnsiTheme="minorHAnsi"/>
          <w:b/>
        </w:rPr>
        <w:t>Smluvní strany</w:t>
      </w:r>
    </w:p>
    <w:p w:rsidR="00D932A0" w:rsidRPr="0060046F" w:rsidRDefault="00D932A0" w:rsidP="0060046F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MND </w:t>
      </w:r>
      <w:proofErr w:type="spellStart"/>
      <w:r w:rsidRPr="0060046F">
        <w:rPr>
          <w:rFonts w:asciiTheme="minorHAnsi" w:hAnsiTheme="minorHAnsi"/>
          <w:b/>
          <w:sz w:val="22"/>
          <w:szCs w:val="22"/>
        </w:rPr>
        <w:t>Gas</w:t>
      </w:r>
      <w:proofErr w:type="spellEnd"/>
      <w:r w:rsidRPr="0060046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0046F">
        <w:rPr>
          <w:rFonts w:asciiTheme="minorHAnsi" w:hAnsiTheme="minorHAnsi"/>
          <w:b/>
          <w:sz w:val="22"/>
          <w:szCs w:val="22"/>
        </w:rPr>
        <w:t>Storage</w:t>
      </w:r>
      <w:proofErr w:type="spellEnd"/>
      <w:r w:rsidRPr="0060046F">
        <w:rPr>
          <w:rFonts w:asciiTheme="minorHAnsi" w:hAnsiTheme="minorHAnsi"/>
          <w:b/>
          <w:sz w:val="22"/>
          <w:szCs w:val="22"/>
        </w:rPr>
        <w:t xml:space="preserve"> a.s.</w:t>
      </w:r>
    </w:p>
    <w:p w:rsidR="00D932A0" w:rsidRPr="0060046F" w:rsidRDefault="00D932A0" w:rsidP="0060046F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      </w:t>
      </w:r>
      <w:r w:rsidR="00D50B61" w:rsidRPr="0060046F">
        <w:rPr>
          <w:rFonts w:asciiTheme="minorHAnsi" w:hAnsiTheme="minorHAnsi"/>
          <w:b/>
          <w:sz w:val="22"/>
          <w:szCs w:val="22"/>
        </w:rPr>
        <w:tab/>
      </w:r>
      <w:r w:rsidR="00A33E92" w:rsidRPr="0060046F">
        <w:rPr>
          <w:rFonts w:asciiTheme="minorHAnsi" w:hAnsiTheme="minorHAnsi"/>
          <w:b/>
          <w:sz w:val="22"/>
          <w:szCs w:val="22"/>
        </w:rPr>
        <w:t>s</w:t>
      </w:r>
      <w:r w:rsidRPr="0060046F">
        <w:rPr>
          <w:rFonts w:asciiTheme="minorHAnsi" w:hAnsiTheme="minorHAnsi"/>
          <w:b/>
          <w:sz w:val="22"/>
          <w:szCs w:val="22"/>
        </w:rPr>
        <w:t xml:space="preserve">e sídlem: </w:t>
      </w:r>
      <w:r w:rsidRPr="0060046F">
        <w:rPr>
          <w:rFonts w:asciiTheme="minorHAnsi" w:hAnsiTheme="minorHAnsi"/>
          <w:sz w:val="22"/>
          <w:szCs w:val="22"/>
        </w:rPr>
        <w:t>Úprkova 807/6, 695 01 Hodonín</w:t>
      </w:r>
      <w:r w:rsidR="00A33E92" w:rsidRPr="0060046F">
        <w:rPr>
          <w:rFonts w:asciiTheme="minorHAnsi" w:hAnsiTheme="minorHAnsi"/>
          <w:sz w:val="22"/>
          <w:szCs w:val="22"/>
        </w:rPr>
        <w:t>,</w:t>
      </w:r>
    </w:p>
    <w:p w:rsidR="003B5B2A" w:rsidRPr="0060046F" w:rsidRDefault="00D932A0" w:rsidP="0060046F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="00D50B61" w:rsidRPr="0060046F">
        <w:rPr>
          <w:rFonts w:asciiTheme="minorHAnsi" w:hAnsiTheme="minorHAnsi"/>
          <w:sz w:val="22"/>
          <w:szCs w:val="22"/>
        </w:rPr>
        <w:tab/>
      </w:r>
      <w:r w:rsidR="00A33E92" w:rsidRPr="0060046F">
        <w:rPr>
          <w:rFonts w:asciiTheme="minorHAnsi" w:hAnsiTheme="minorHAnsi"/>
          <w:b/>
          <w:sz w:val="22"/>
          <w:szCs w:val="22"/>
        </w:rPr>
        <w:t>z</w:t>
      </w:r>
      <w:r w:rsidRPr="0060046F">
        <w:rPr>
          <w:rFonts w:asciiTheme="minorHAnsi" w:hAnsiTheme="minorHAnsi"/>
          <w:b/>
          <w:sz w:val="22"/>
          <w:szCs w:val="22"/>
        </w:rPr>
        <w:t>astoupena</w:t>
      </w:r>
      <w:r w:rsidR="000E4188" w:rsidRPr="0060046F">
        <w:rPr>
          <w:rFonts w:asciiTheme="minorHAnsi" w:hAnsiTheme="minorHAnsi"/>
          <w:b/>
          <w:sz w:val="22"/>
          <w:szCs w:val="22"/>
        </w:rPr>
        <w:t xml:space="preserve">: </w:t>
      </w:r>
      <w:r w:rsidR="000E4188" w:rsidRPr="0060046F">
        <w:rPr>
          <w:rFonts w:asciiTheme="minorHAnsi" w:hAnsiTheme="minorHAnsi"/>
          <w:sz w:val="22"/>
          <w:szCs w:val="22"/>
        </w:rPr>
        <w:t xml:space="preserve">Ing. Karlem </w:t>
      </w:r>
      <w:proofErr w:type="spellStart"/>
      <w:r w:rsidR="000E4188" w:rsidRPr="0060046F">
        <w:rPr>
          <w:rFonts w:asciiTheme="minorHAnsi" w:hAnsiTheme="minorHAnsi"/>
          <w:sz w:val="22"/>
          <w:szCs w:val="22"/>
        </w:rPr>
        <w:t>Lunerem</w:t>
      </w:r>
      <w:proofErr w:type="spellEnd"/>
      <w:r w:rsidR="000E4188" w:rsidRPr="0060046F">
        <w:rPr>
          <w:rFonts w:asciiTheme="minorHAnsi" w:hAnsiTheme="minorHAnsi"/>
          <w:sz w:val="22"/>
          <w:szCs w:val="22"/>
        </w:rPr>
        <w:t>, předsedou představenstva,</w:t>
      </w:r>
    </w:p>
    <w:p w:rsidR="000E4188" w:rsidRPr="0060046F" w:rsidRDefault="000E4188" w:rsidP="0060046F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sz w:val="22"/>
          <w:szCs w:val="22"/>
        </w:rPr>
        <w:tab/>
        <w:t xml:space="preserve">   Mgr. Slavomírem </w:t>
      </w:r>
      <w:proofErr w:type="spellStart"/>
      <w:r w:rsidRPr="0060046F">
        <w:rPr>
          <w:rFonts w:asciiTheme="minorHAnsi" w:hAnsiTheme="minorHAnsi"/>
          <w:sz w:val="22"/>
          <w:szCs w:val="22"/>
        </w:rPr>
        <w:t>Hallou</w:t>
      </w:r>
      <w:proofErr w:type="spellEnd"/>
      <w:r w:rsidRPr="0060046F">
        <w:rPr>
          <w:rFonts w:asciiTheme="minorHAnsi" w:hAnsiTheme="minorHAnsi"/>
          <w:sz w:val="22"/>
          <w:szCs w:val="22"/>
        </w:rPr>
        <w:t xml:space="preserve">, </w:t>
      </w:r>
      <w:r w:rsidR="003A32C2" w:rsidRPr="0060046F">
        <w:rPr>
          <w:rFonts w:asciiTheme="minorHAnsi" w:hAnsiTheme="minorHAnsi"/>
          <w:sz w:val="22"/>
          <w:szCs w:val="22"/>
        </w:rPr>
        <w:t xml:space="preserve">Ph.D., </w:t>
      </w:r>
      <w:r w:rsidRPr="0060046F">
        <w:rPr>
          <w:rFonts w:asciiTheme="minorHAnsi" w:hAnsiTheme="minorHAnsi"/>
          <w:sz w:val="22"/>
          <w:szCs w:val="22"/>
        </w:rPr>
        <w:t>místopředsedou představenstva</w:t>
      </w:r>
    </w:p>
    <w:p w:rsidR="00D932A0" w:rsidRPr="0060046F" w:rsidRDefault="00D932A0" w:rsidP="0060046F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="00D50B61"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b/>
          <w:sz w:val="22"/>
          <w:szCs w:val="22"/>
        </w:rPr>
        <w:t>I</w:t>
      </w:r>
      <w:r w:rsidR="00D50B61" w:rsidRPr="0060046F">
        <w:rPr>
          <w:rFonts w:asciiTheme="minorHAnsi" w:hAnsiTheme="minorHAnsi"/>
          <w:b/>
          <w:sz w:val="22"/>
          <w:szCs w:val="22"/>
        </w:rPr>
        <w:t>Č</w:t>
      </w:r>
      <w:r w:rsidRPr="0060046F">
        <w:rPr>
          <w:rFonts w:asciiTheme="minorHAnsi" w:hAnsiTheme="minorHAnsi"/>
          <w:b/>
          <w:sz w:val="22"/>
          <w:szCs w:val="22"/>
        </w:rPr>
        <w:t>:</w:t>
      </w:r>
      <w:r w:rsidRPr="0060046F">
        <w:rPr>
          <w:rFonts w:asciiTheme="minorHAnsi" w:hAnsiTheme="minorHAnsi"/>
          <w:sz w:val="22"/>
          <w:szCs w:val="22"/>
        </w:rPr>
        <w:t xml:space="preserve"> 27732894</w:t>
      </w:r>
      <w:r w:rsidR="00A33E92" w:rsidRPr="0060046F">
        <w:rPr>
          <w:rFonts w:asciiTheme="minorHAnsi" w:hAnsiTheme="minorHAnsi"/>
          <w:sz w:val="22"/>
          <w:szCs w:val="22"/>
        </w:rPr>
        <w:t>,</w:t>
      </w:r>
    </w:p>
    <w:p w:rsidR="00D932A0" w:rsidRPr="0060046F" w:rsidRDefault="00D932A0" w:rsidP="0060046F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="00D50B61" w:rsidRPr="0060046F">
        <w:rPr>
          <w:rFonts w:asciiTheme="minorHAnsi" w:hAnsiTheme="minorHAnsi"/>
          <w:sz w:val="22"/>
          <w:szCs w:val="22"/>
        </w:rPr>
        <w:tab/>
      </w:r>
      <w:r w:rsidRPr="0060046F">
        <w:rPr>
          <w:rFonts w:asciiTheme="minorHAnsi" w:hAnsiTheme="minorHAnsi"/>
          <w:b/>
          <w:sz w:val="22"/>
          <w:szCs w:val="22"/>
        </w:rPr>
        <w:t>D</w:t>
      </w:r>
      <w:r w:rsidR="00D50B61" w:rsidRPr="0060046F">
        <w:rPr>
          <w:rFonts w:asciiTheme="minorHAnsi" w:hAnsiTheme="minorHAnsi"/>
          <w:b/>
          <w:sz w:val="22"/>
          <w:szCs w:val="22"/>
        </w:rPr>
        <w:t>IČ</w:t>
      </w:r>
      <w:r w:rsidRPr="0060046F">
        <w:rPr>
          <w:rFonts w:asciiTheme="minorHAnsi" w:hAnsiTheme="minorHAnsi"/>
          <w:b/>
          <w:sz w:val="22"/>
          <w:szCs w:val="22"/>
        </w:rPr>
        <w:t>:</w:t>
      </w:r>
      <w:r w:rsidRPr="0060046F">
        <w:rPr>
          <w:rFonts w:asciiTheme="minorHAnsi" w:hAnsiTheme="minorHAnsi"/>
          <w:sz w:val="22"/>
          <w:szCs w:val="22"/>
        </w:rPr>
        <w:t xml:space="preserve"> CZ27732894</w:t>
      </w:r>
      <w:r w:rsidR="00A33E92" w:rsidRPr="0060046F">
        <w:rPr>
          <w:rFonts w:asciiTheme="minorHAnsi" w:hAnsiTheme="minorHAnsi"/>
          <w:sz w:val="22"/>
          <w:szCs w:val="22"/>
        </w:rPr>
        <w:t>,</w:t>
      </w:r>
    </w:p>
    <w:p w:rsidR="00D932A0" w:rsidRPr="0060046F" w:rsidRDefault="00D932A0" w:rsidP="0060046F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       </w:t>
      </w:r>
      <w:r w:rsidR="00D50B61" w:rsidRPr="0060046F">
        <w:rPr>
          <w:rFonts w:asciiTheme="minorHAnsi" w:hAnsiTheme="minorHAnsi"/>
          <w:b/>
          <w:sz w:val="22"/>
          <w:szCs w:val="22"/>
        </w:rPr>
        <w:tab/>
      </w:r>
      <w:r w:rsidR="00A33E92" w:rsidRPr="0060046F">
        <w:rPr>
          <w:rFonts w:asciiTheme="minorHAnsi" w:hAnsiTheme="minorHAnsi"/>
          <w:b/>
          <w:sz w:val="22"/>
          <w:szCs w:val="22"/>
        </w:rPr>
        <w:t>b</w:t>
      </w:r>
      <w:r w:rsidRPr="0060046F">
        <w:rPr>
          <w:rFonts w:asciiTheme="minorHAnsi" w:hAnsiTheme="minorHAnsi"/>
          <w:b/>
          <w:sz w:val="22"/>
          <w:szCs w:val="22"/>
        </w:rPr>
        <w:t>ankovní spojení:</w:t>
      </w:r>
      <w:r w:rsidRPr="0060046F">
        <w:rPr>
          <w:rFonts w:asciiTheme="minorHAnsi" w:hAnsiTheme="minorHAnsi"/>
          <w:sz w:val="22"/>
          <w:szCs w:val="22"/>
        </w:rPr>
        <w:t xml:space="preserve"> ČSOB, a.s., pobočka Brno</w:t>
      </w:r>
      <w:r w:rsidR="00A33E92" w:rsidRPr="0060046F">
        <w:rPr>
          <w:rFonts w:asciiTheme="minorHAnsi" w:hAnsiTheme="minorHAnsi"/>
          <w:sz w:val="22"/>
          <w:szCs w:val="22"/>
        </w:rPr>
        <w:t>,</w:t>
      </w:r>
    </w:p>
    <w:p w:rsidR="00D932A0" w:rsidRPr="0060046F" w:rsidRDefault="00D932A0" w:rsidP="0060046F">
      <w:pPr>
        <w:tabs>
          <w:tab w:val="left" w:pos="42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 xml:space="preserve">        č. účtu</w:t>
      </w:r>
      <w:r w:rsidRPr="0060046F">
        <w:rPr>
          <w:rFonts w:asciiTheme="minorHAnsi" w:hAnsiTheme="minorHAnsi"/>
          <w:sz w:val="22"/>
          <w:szCs w:val="22"/>
        </w:rPr>
        <w:t xml:space="preserve"> – 17402743/0300</w:t>
      </w:r>
      <w:r w:rsidR="00A33E92" w:rsidRPr="0060046F">
        <w:rPr>
          <w:rFonts w:asciiTheme="minorHAnsi" w:hAnsiTheme="minorHAnsi"/>
          <w:sz w:val="22"/>
          <w:szCs w:val="22"/>
        </w:rPr>
        <w:t>,</w:t>
      </w:r>
    </w:p>
    <w:p w:rsidR="00D932A0" w:rsidRPr="0060046F" w:rsidRDefault="00D932A0" w:rsidP="0060046F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</w:t>
      </w:r>
      <w:r w:rsidR="00A33E92" w:rsidRPr="0060046F">
        <w:rPr>
          <w:rFonts w:asciiTheme="minorHAnsi" w:hAnsiTheme="minorHAnsi"/>
          <w:sz w:val="22"/>
          <w:szCs w:val="22"/>
        </w:rPr>
        <w:t xml:space="preserve"> </w:t>
      </w:r>
      <w:r w:rsidR="00594B3A" w:rsidRPr="0060046F">
        <w:rPr>
          <w:rFonts w:asciiTheme="minorHAnsi" w:hAnsiTheme="minorHAnsi"/>
          <w:sz w:val="22"/>
          <w:szCs w:val="22"/>
        </w:rPr>
        <w:t xml:space="preserve"> </w:t>
      </w:r>
      <w:r w:rsidR="00A33E92" w:rsidRPr="0060046F">
        <w:rPr>
          <w:rFonts w:asciiTheme="minorHAnsi" w:hAnsiTheme="minorHAnsi"/>
          <w:b/>
          <w:sz w:val="22"/>
          <w:szCs w:val="22"/>
        </w:rPr>
        <w:t>společnost z</w:t>
      </w:r>
      <w:r w:rsidRPr="0060046F">
        <w:rPr>
          <w:rFonts w:asciiTheme="minorHAnsi" w:hAnsiTheme="minorHAnsi"/>
          <w:b/>
          <w:sz w:val="22"/>
          <w:szCs w:val="22"/>
        </w:rPr>
        <w:t>apsána</w:t>
      </w:r>
      <w:r w:rsidRPr="0060046F">
        <w:rPr>
          <w:rFonts w:asciiTheme="minorHAnsi" w:hAnsiTheme="minorHAnsi"/>
          <w:sz w:val="22"/>
          <w:szCs w:val="22"/>
        </w:rPr>
        <w:t xml:space="preserve"> u Krajského soudu v Brně, </w:t>
      </w:r>
      <w:proofErr w:type="spellStart"/>
      <w:r w:rsidR="003A32C2" w:rsidRPr="0060046F">
        <w:rPr>
          <w:rFonts w:asciiTheme="minorHAnsi" w:hAnsiTheme="minorHAnsi"/>
          <w:sz w:val="22"/>
          <w:szCs w:val="22"/>
        </w:rPr>
        <w:t>sp</w:t>
      </w:r>
      <w:proofErr w:type="spellEnd"/>
      <w:r w:rsidR="003A32C2" w:rsidRPr="0060046F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3A32C2" w:rsidRPr="0060046F">
        <w:rPr>
          <w:rFonts w:asciiTheme="minorHAnsi" w:hAnsiTheme="minorHAnsi"/>
          <w:sz w:val="22"/>
          <w:szCs w:val="22"/>
        </w:rPr>
        <w:t xml:space="preserve">zn. </w:t>
      </w:r>
      <w:r w:rsidR="0003516C" w:rsidRPr="0060046F">
        <w:rPr>
          <w:rFonts w:asciiTheme="minorHAnsi" w:hAnsiTheme="minorHAnsi"/>
          <w:sz w:val="22"/>
          <w:szCs w:val="22"/>
        </w:rPr>
        <w:t>B.4925</w:t>
      </w:r>
      <w:proofErr w:type="gramEnd"/>
    </w:p>
    <w:p w:rsidR="00D932A0" w:rsidRPr="0060046F" w:rsidRDefault="00D932A0" w:rsidP="0060046F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(dále také „</w:t>
      </w:r>
      <w:r w:rsidRPr="0060046F">
        <w:rPr>
          <w:rFonts w:asciiTheme="minorHAnsi" w:hAnsiTheme="minorHAnsi"/>
          <w:b/>
          <w:sz w:val="22"/>
          <w:szCs w:val="22"/>
        </w:rPr>
        <w:t>skladovatel</w:t>
      </w:r>
      <w:r w:rsidRPr="0060046F">
        <w:rPr>
          <w:rFonts w:asciiTheme="minorHAnsi" w:hAnsiTheme="minorHAnsi"/>
          <w:sz w:val="22"/>
          <w:szCs w:val="22"/>
        </w:rPr>
        <w:t>“)</w:t>
      </w:r>
      <w:r w:rsidR="00A33E92" w:rsidRPr="0060046F">
        <w:rPr>
          <w:rFonts w:asciiTheme="minorHAnsi" w:hAnsiTheme="minorHAnsi"/>
          <w:sz w:val="22"/>
          <w:szCs w:val="22"/>
        </w:rPr>
        <w:t>;</w:t>
      </w:r>
    </w:p>
    <w:p w:rsidR="00D932A0" w:rsidRPr="0060046F" w:rsidRDefault="00D932A0" w:rsidP="0060046F">
      <w:pPr>
        <w:spacing w:before="120" w:after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a</w:t>
      </w:r>
    </w:p>
    <w:p w:rsidR="00D932A0" w:rsidRPr="0060046F" w:rsidRDefault="0062124A" w:rsidP="0060046F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Obchodní f</w:t>
      </w:r>
      <w:r w:rsidR="0069097F" w:rsidRPr="0060046F">
        <w:rPr>
          <w:rFonts w:asciiTheme="minorHAnsi" w:hAnsiTheme="minorHAnsi"/>
          <w:b/>
          <w:sz w:val="22"/>
          <w:szCs w:val="22"/>
        </w:rPr>
        <w:t>irma</w:t>
      </w:r>
    </w:p>
    <w:p w:rsidR="00D932A0" w:rsidRPr="0060046F" w:rsidRDefault="00D932A0" w:rsidP="0060046F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="00A33E92" w:rsidRPr="0060046F">
        <w:rPr>
          <w:rFonts w:asciiTheme="minorHAnsi" w:hAnsiTheme="minorHAnsi"/>
          <w:b/>
          <w:sz w:val="22"/>
          <w:szCs w:val="22"/>
        </w:rPr>
        <w:t>s</w:t>
      </w:r>
      <w:r w:rsidRPr="0060046F">
        <w:rPr>
          <w:rFonts w:asciiTheme="minorHAnsi" w:hAnsiTheme="minorHAnsi"/>
          <w:b/>
          <w:sz w:val="22"/>
          <w:szCs w:val="22"/>
        </w:rPr>
        <w:t>e sídlem:</w:t>
      </w:r>
      <w:r w:rsidRPr="0060046F">
        <w:rPr>
          <w:rFonts w:asciiTheme="minorHAnsi" w:hAnsiTheme="minorHAnsi"/>
          <w:sz w:val="22"/>
          <w:szCs w:val="22"/>
        </w:rPr>
        <w:t xml:space="preserve"> </w:t>
      </w:r>
      <w:r w:rsidR="003A32C2" w:rsidRPr="0060046F">
        <w:rPr>
          <w:rFonts w:asciiTheme="minorHAnsi" w:hAnsiTheme="minorHAnsi"/>
          <w:sz w:val="22"/>
          <w:szCs w:val="22"/>
        </w:rPr>
        <w:t>[</w:t>
      </w:r>
      <w:r w:rsidR="003A32C2" w:rsidRPr="0060046F">
        <w:rPr>
          <w:rFonts w:asciiTheme="minorHAnsi" w:hAnsiTheme="minorHAnsi"/>
          <w:sz w:val="22"/>
          <w:szCs w:val="22"/>
          <w:highlight w:val="yellow"/>
        </w:rPr>
        <w:t>●</w:t>
      </w:r>
      <w:r w:rsidR="003A32C2" w:rsidRPr="0060046F">
        <w:rPr>
          <w:rFonts w:asciiTheme="minorHAnsi" w:hAnsiTheme="minorHAnsi"/>
          <w:sz w:val="22"/>
          <w:szCs w:val="22"/>
        </w:rPr>
        <w:t>]</w:t>
      </w:r>
      <w:r w:rsidR="00A33E92" w:rsidRPr="0060046F">
        <w:rPr>
          <w:rFonts w:asciiTheme="minorHAnsi" w:hAnsiTheme="minorHAnsi"/>
          <w:b/>
          <w:sz w:val="22"/>
          <w:szCs w:val="22"/>
        </w:rPr>
        <w:t>,</w:t>
      </w:r>
    </w:p>
    <w:p w:rsidR="003B5B2A" w:rsidRPr="0060046F" w:rsidRDefault="00D932A0" w:rsidP="0060046F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="00A33E92" w:rsidRPr="0060046F">
        <w:rPr>
          <w:rFonts w:asciiTheme="minorHAnsi" w:hAnsiTheme="minorHAnsi"/>
          <w:b/>
          <w:sz w:val="22"/>
          <w:szCs w:val="22"/>
        </w:rPr>
        <w:t>z</w:t>
      </w:r>
      <w:r w:rsidRPr="0060046F">
        <w:rPr>
          <w:rFonts w:asciiTheme="minorHAnsi" w:hAnsiTheme="minorHAnsi"/>
          <w:b/>
          <w:sz w:val="22"/>
          <w:szCs w:val="22"/>
        </w:rPr>
        <w:t>astoupena:</w:t>
      </w:r>
      <w:r w:rsidRPr="0060046F">
        <w:rPr>
          <w:rFonts w:asciiTheme="minorHAnsi" w:hAnsiTheme="minorHAnsi"/>
          <w:sz w:val="22"/>
          <w:szCs w:val="22"/>
        </w:rPr>
        <w:t xml:space="preserve"> </w:t>
      </w:r>
      <w:r w:rsidR="003A32C2" w:rsidRPr="0060046F">
        <w:rPr>
          <w:rFonts w:asciiTheme="minorHAnsi" w:hAnsiTheme="minorHAnsi"/>
          <w:sz w:val="22"/>
          <w:szCs w:val="22"/>
        </w:rPr>
        <w:t>[</w:t>
      </w:r>
      <w:r w:rsidR="003A32C2" w:rsidRPr="0060046F">
        <w:rPr>
          <w:rFonts w:asciiTheme="minorHAnsi" w:hAnsiTheme="minorHAnsi"/>
          <w:sz w:val="22"/>
          <w:szCs w:val="22"/>
          <w:highlight w:val="yellow"/>
        </w:rPr>
        <w:t>●</w:t>
      </w:r>
      <w:r w:rsidR="003A32C2" w:rsidRPr="0060046F">
        <w:rPr>
          <w:rFonts w:asciiTheme="minorHAnsi" w:hAnsiTheme="minorHAnsi"/>
          <w:sz w:val="22"/>
          <w:szCs w:val="22"/>
        </w:rPr>
        <w:t>]</w:t>
      </w:r>
      <w:r w:rsidR="00A33E92" w:rsidRPr="0060046F">
        <w:rPr>
          <w:rFonts w:asciiTheme="minorHAnsi" w:hAnsiTheme="minorHAnsi"/>
          <w:b/>
          <w:sz w:val="22"/>
          <w:szCs w:val="22"/>
        </w:rPr>
        <w:t>,</w:t>
      </w:r>
    </w:p>
    <w:p w:rsidR="00D932A0" w:rsidRPr="0060046F" w:rsidRDefault="00D932A0" w:rsidP="0060046F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b/>
          <w:sz w:val="22"/>
          <w:szCs w:val="22"/>
        </w:rPr>
        <w:t>I</w:t>
      </w:r>
      <w:r w:rsidR="0062124A" w:rsidRPr="0060046F">
        <w:rPr>
          <w:rFonts w:asciiTheme="minorHAnsi" w:hAnsiTheme="minorHAnsi"/>
          <w:b/>
          <w:sz w:val="22"/>
          <w:szCs w:val="22"/>
        </w:rPr>
        <w:t>Č</w:t>
      </w:r>
      <w:r w:rsidR="0069097F" w:rsidRPr="0060046F">
        <w:rPr>
          <w:rFonts w:asciiTheme="minorHAnsi" w:hAnsiTheme="minorHAnsi"/>
          <w:sz w:val="22"/>
          <w:szCs w:val="22"/>
        </w:rPr>
        <w:t xml:space="preserve">: </w:t>
      </w:r>
      <w:r w:rsidR="003A32C2" w:rsidRPr="0060046F">
        <w:rPr>
          <w:rFonts w:asciiTheme="minorHAnsi" w:hAnsiTheme="minorHAnsi"/>
          <w:sz w:val="22"/>
          <w:szCs w:val="22"/>
        </w:rPr>
        <w:t>[</w:t>
      </w:r>
      <w:r w:rsidR="003A32C2" w:rsidRPr="0060046F">
        <w:rPr>
          <w:rFonts w:asciiTheme="minorHAnsi" w:hAnsiTheme="minorHAnsi"/>
          <w:sz w:val="22"/>
          <w:szCs w:val="22"/>
          <w:highlight w:val="yellow"/>
        </w:rPr>
        <w:t>●</w:t>
      </w:r>
      <w:r w:rsidR="003A32C2" w:rsidRPr="0060046F">
        <w:rPr>
          <w:rFonts w:asciiTheme="minorHAnsi" w:hAnsiTheme="minorHAnsi"/>
          <w:sz w:val="22"/>
          <w:szCs w:val="22"/>
        </w:rPr>
        <w:t>]</w:t>
      </w:r>
      <w:r w:rsidR="00A33E92" w:rsidRPr="0060046F">
        <w:rPr>
          <w:rFonts w:asciiTheme="minorHAnsi" w:hAnsiTheme="minorHAnsi"/>
          <w:b/>
          <w:sz w:val="22"/>
          <w:szCs w:val="22"/>
        </w:rPr>
        <w:t>,</w:t>
      </w:r>
    </w:p>
    <w:p w:rsidR="0069097F" w:rsidRPr="0060046F" w:rsidRDefault="00D932A0" w:rsidP="0060046F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="0062124A" w:rsidRPr="0060046F">
        <w:rPr>
          <w:rFonts w:asciiTheme="minorHAnsi" w:hAnsiTheme="minorHAnsi"/>
          <w:b/>
          <w:sz w:val="22"/>
          <w:szCs w:val="22"/>
        </w:rPr>
        <w:t>DIČ</w:t>
      </w:r>
      <w:r w:rsidRPr="0060046F">
        <w:rPr>
          <w:rFonts w:asciiTheme="minorHAnsi" w:hAnsiTheme="minorHAnsi"/>
          <w:b/>
          <w:sz w:val="22"/>
          <w:szCs w:val="22"/>
        </w:rPr>
        <w:t>:</w:t>
      </w:r>
      <w:r w:rsidR="00A33E92" w:rsidRPr="0060046F">
        <w:rPr>
          <w:rFonts w:asciiTheme="minorHAnsi" w:hAnsiTheme="minorHAnsi"/>
          <w:b/>
          <w:sz w:val="22"/>
          <w:szCs w:val="22"/>
        </w:rPr>
        <w:t xml:space="preserve"> </w:t>
      </w:r>
      <w:r w:rsidR="003A32C2" w:rsidRPr="0060046F">
        <w:rPr>
          <w:rFonts w:asciiTheme="minorHAnsi" w:hAnsiTheme="minorHAnsi"/>
          <w:sz w:val="22"/>
          <w:szCs w:val="22"/>
        </w:rPr>
        <w:t>[</w:t>
      </w:r>
      <w:r w:rsidR="003A32C2" w:rsidRPr="0060046F">
        <w:rPr>
          <w:rFonts w:asciiTheme="minorHAnsi" w:hAnsiTheme="minorHAnsi"/>
          <w:sz w:val="22"/>
          <w:szCs w:val="22"/>
          <w:highlight w:val="yellow"/>
        </w:rPr>
        <w:t>●</w:t>
      </w:r>
      <w:r w:rsidR="003A32C2" w:rsidRPr="0060046F">
        <w:rPr>
          <w:rFonts w:asciiTheme="minorHAnsi" w:hAnsiTheme="minorHAnsi"/>
          <w:sz w:val="22"/>
          <w:szCs w:val="22"/>
        </w:rPr>
        <w:t>]</w:t>
      </w:r>
      <w:r w:rsidR="00A33E92" w:rsidRPr="0060046F">
        <w:rPr>
          <w:rFonts w:asciiTheme="minorHAnsi" w:hAnsiTheme="minorHAnsi"/>
          <w:b/>
          <w:sz w:val="22"/>
          <w:szCs w:val="22"/>
        </w:rPr>
        <w:t>,</w:t>
      </w:r>
    </w:p>
    <w:p w:rsidR="00D932A0" w:rsidRPr="0060046F" w:rsidRDefault="00D932A0" w:rsidP="0060046F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="00A33E92" w:rsidRPr="0060046F">
        <w:rPr>
          <w:rFonts w:asciiTheme="minorHAnsi" w:hAnsiTheme="minorHAnsi"/>
          <w:b/>
          <w:sz w:val="22"/>
          <w:szCs w:val="22"/>
        </w:rPr>
        <w:t>b</w:t>
      </w:r>
      <w:r w:rsidRPr="0060046F">
        <w:rPr>
          <w:rFonts w:asciiTheme="minorHAnsi" w:hAnsiTheme="minorHAnsi"/>
          <w:b/>
          <w:sz w:val="22"/>
          <w:szCs w:val="22"/>
        </w:rPr>
        <w:t>ankovní spojení:</w:t>
      </w:r>
      <w:r w:rsidRPr="0060046F">
        <w:rPr>
          <w:rFonts w:asciiTheme="minorHAnsi" w:hAnsiTheme="minorHAnsi"/>
          <w:sz w:val="22"/>
          <w:szCs w:val="22"/>
        </w:rPr>
        <w:t xml:space="preserve"> </w:t>
      </w:r>
      <w:r w:rsidR="003A32C2" w:rsidRPr="0060046F">
        <w:rPr>
          <w:rFonts w:asciiTheme="minorHAnsi" w:hAnsiTheme="minorHAnsi"/>
          <w:sz w:val="22"/>
          <w:szCs w:val="22"/>
        </w:rPr>
        <w:t>[</w:t>
      </w:r>
      <w:r w:rsidR="003A32C2" w:rsidRPr="0060046F">
        <w:rPr>
          <w:rFonts w:asciiTheme="minorHAnsi" w:hAnsiTheme="minorHAnsi"/>
          <w:sz w:val="22"/>
          <w:szCs w:val="22"/>
          <w:highlight w:val="yellow"/>
        </w:rPr>
        <w:t>●</w:t>
      </w:r>
      <w:r w:rsidR="003A32C2" w:rsidRPr="0060046F">
        <w:rPr>
          <w:rFonts w:asciiTheme="minorHAnsi" w:hAnsiTheme="minorHAnsi"/>
          <w:sz w:val="22"/>
          <w:szCs w:val="22"/>
        </w:rPr>
        <w:t>]</w:t>
      </w:r>
      <w:r w:rsidR="00A33E92" w:rsidRPr="0060046F">
        <w:rPr>
          <w:rFonts w:asciiTheme="minorHAnsi" w:hAnsiTheme="minorHAnsi"/>
          <w:b/>
          <w:sz w:val="22"/>
          <w:szCs w:val="22"/>
        </w:rPr>
        <w:t>,</w:t>
      </w:r>
    </w:p>
    <w:p w:rsidR="00D932A0" w:rsidRPr="0060046F" w:rsidRDefault="00D932A0" w:rsidP="0060046F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 </w:t>
      </w:r>
      <w:r w:rsidRPr="0060046F">
        <w:rPr>
          <w:rFonts w:asciiTheme="minorHAnsi" w:hAnsiTheme="minorHAnsi"/>
          <w:b/>
          <w:sz w:val="22"/>
          <w:szCs w:val="22"/>
        </w:rPr>
        <w:t>č. účtu</w:t>
      </w:r>
      <w:r w:rsidR="0069097F" w:rsidRPr="0060046F">
        <w:rPr>
          <w:rFonts w:asciiTheme="minorHAnsi" w:hAnsiTheme="minorHAnsi"/>
          <w:sz w:val="22"/>
          <w:szCs w:val="22"/>
        </w:rPr>
        <w:t xml:space="preserve"> – </w:t>
      </w:r>
      <w:r w:rsidR="003A32C2" w:rsidRPr="0060046F">
        <w:rPr>
          <w:rFonts w:asciiTheme="minorHAnsi" w:hAnsiTheme="minorHAnsi"/>
          <w:sz w:val="22"/>
          <w:szCs w:val="22"/>
        </w:rPr>
        <w:t>[</w:t>
      </w:r>
      <w:r w:rsidR="003A32C2" w:rsidRPr="0060046F">
        <w:rPr>
          <w:rFonts w:asciiTheme="minorHAnsi" w:hAnsiTheme="minorHAnsi"/>
          <w:sz w:val="22"/>
          <w:szCs w:val="22"/>
          <w:highlight w:val="yellow"/>
        </w:rPr>
        <w:t>●</w:t>
      </w:r>
      <w:r w:rsidR="003A32C2" w:rsidRPr="0060046F">
        <w:rPr>
          <w:rFonts w:asciiTheme="minorHAnsi" w:hAnsiTheme="minorHAnsi"/>
          <w:sz w:val="22"/>
          <w:szCs w:val="22"/>
        </w:rPr>
        <w:t>]</w:t>
      </w:r>
      <w:r w:rsidR="00A33E92" w:rsidRPr="0060046F">
        <w:rPr>
          <w:rFonts w:asciiTheme="minorHAnsi" w:hAnsiTheme="minorHAnsi"/>
          <w:b/>
          <w:sz w:val="22"/>
          <w:szCs w:val="22"/>
        </w:rPr>
        <w:t>,</w:t>
      </w:r>
    </w:p>
    <w:p w:rsidR="00D932A0" w:rsidRPr="0060046F" w:rsidRDefault="00D932A0" w:rsidP="0060046F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      </w:t>
      </w:r>
      <w:r w:rsidR="00594B3A" w:rsidRPr="0060046F">
        <w:rPr>
          <w:rFonts w:asciiTheme="minorHAnsi" w:hAnsiTheme="minorHAnsi"/>
          <w:sz w:val="22"/>
          <w:szCs w:val="22"/>
        </w:rPr>
        <w:t xml:space="preserve"> </w:t>
      </w:r>
      <w:r w:rsidR="00594B3A" w:rsidRPr="0060046F">
        <w:rPr>
          <w:rFonts w:asciiTheme="minorHAnsi" w:hAnsiTheme="minorHAnsi"/>
          <w:b/>
          <w:sz w:val="22"/>
          <w:szCs w:val="22"/>
        </w:rPr>
        <w:t>s</w:t>
      </w:r>
      <w:r w:rsidR="00A33E92" w:rsidRPr="0060046F">
        <w:rPr>
          <w:rFonts w:asciiTheme="minorHAnsi" w:hAnsiTheme="minorHAnsi"/>
          <w:b/>
          <w:sz w:val="22"/>
          <w:szCs w:val="22"/>
        </w:rPr>
        <w:t>polečnost z</w:t>
      </w:r>
      <w:r w:rsidRPr="0060046F">
        <w:rPr>
          <w:rFonts w:asciiTheme="minorHAnsi" w:hAnsiTheme="minorHAnsi"/>
          <w:b/>
          <w:sz w:val="22"/>
          <w:szCs w:val="22"/>
        </w:rPr>
        <w:t>apsána</w:t>
      </w:r>
      <w:r w:rsidRPr="0060046F">
        <w:rPr>
          <w:rFonts w:asciiTheme="minorHAnsi" w:hAnsiTheme="minorHAnsi"/>
          <w:sz w:val="22"/>
          <w:szCs w:val="22"/>
        </w:rPr>
        <w:t xml:space="preserve"> u</w:t>
      </w:r>
      <w:r w:rsidR="00A33E92" w:rsidRPr="0060046F">
        <w:rPr>
          <w:rFonts w:asciiTheme="minorHAnsi" w:hAnsiTheme="minorHAnsi"/>
          <w:sz w:val="22"/>
          <w:szCs w:val="22"/>
        </w:rPr>
        <w:t xml:space="preserve"> </w:t>
      </w:r>
      <w:r w:rsidR="003A32C2" w:rsidRPr="0060046F">
        <w:rPr>
          <w:rFonts w:asciiTheme="minorHAnsi" w:hAnsiTheme="minorHAnsi"/>
          <w:sz w:val="22"/>
          <w:szCs w:val="22"/>
        </w:rPr>
        <w:t>[</w:t>
      </w:r>
      <w:r w:rsidR="003A32C2" w:rsidRPr="0060046F">
        <w:rPr>
          <w:rFonts w:asciiTheme="minorHAnsi" w:hAnsiTheme="minorHAnsi"/>
          <w:sz w:val="22"/>
          <w:szCs w:val="22"/>
          <w:highlight w:val="yellow"/>
        </w:rPr>
        <w:t>●</w:t>
      </w:r>
      <w:r w:rsidR="003A32C2" w:rsidRPr="0060046F">
        <w:rPr>
          <w:rFonts w:asciiTheme="minorHAnsi" w:hAnsiTheme="minorHAnsi"/>
          <w:sz w:val="22"/>
          <w:szCs w:val="22"/>
        </w:rPr>
        <w:t>]</w:t>
      </w:r>
      <w:r w:rsidR="0069097F" w:rsidRPr="0060046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3A32C2" w:rsidRPr="0060046F">
        <w:rPr>
          <w:rFonts w:asciiTheme="minorHAnsi" w:hAnsiTheme="minorHAnsi"/>
          <w:sz w:val="22"/>
          <w:szCs w:val="22"/>
        </w:rPr>
        <w:t>sp</w:t>
      </w:r>
      <w:proofErr w:type="spellEnd"/>
      <w:r w:rsidR="003A32C2" w:rsidRPr="0060046F">
        <w:rPr>
          <w:rFonts w:asciiTheme="minorHAnsi" w:hAnsiTheme="minorHAnsi"/>
          <w:sz w:val="22"/>
          <w:szCs w:val="22"/>
        </w:rPr>
        <w:t>. zn. [</w:t>
      </w:r>
      <w:r w:rsidR="003A32C2" w:rsidRPr="0060046F">
        <w:rPr>
          <w:rFonts w:asciiTheme="minorHAnsi" w:hAnsiTheme="minorHAnsi"/>
          <w:sz w:val="22"/>
          <w:szCs w:val="22"/>
          <w:highlight w:val="yellow"/>
        </w:rPr>
        <w:t>●</w:t>
      </w:r>
      <w:r w:rsidR="003A32C2" w:rsidRPr="0060046F">
        <w:rPr>
          <w:rFonts w:asciiTheme="minorHAnsi" w:hAnsiTheme="minorHAnsi"/>
          <w:sz w:val="22"/>
          <w:szCs w:val="22"/>
        </w:rPr>
        <w:t>]</w:t>
      </w:r>
    </w:p>
    <w:p w:rsidR="00D932A0" w:rsidRPr="0060046F" w:rsidRDefault="00D932A0" w:rsidP="0060046F">
      <w:pPr>
        <w:spacing w:line="276" w:lineRule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(dále také „</w:t>
      </w:r>
      <w:r w:rsidRPr="0060046F">
        <w:rPr>
          <w:rFonts w:asciiTheme="minorHAnsi" w:hAnsiTheme="minorHAnsi"/>
          <w:b/>
          <w:sz w:val="22"/>
          <w:szCs w:val="22"/>
        </w:rPr>
        <w:t>ukladatel</w:t>
      </w:r>
      <w:r w:rsidRPr="0060046F">
        <w:rPr>
          <w:rFonts w:asciiTheme="minorHAnsi" w:hAnsiTheme="minorHAnsi"/>
          <w:sz w:val="22"/>
          <w:szCs w:val="22"/>
        </w:rPr>
        <w:t>“)</w:t>
      </w:r>
      <w:r w:rsidR="00A33E92" w:rsidRPr="0060046F">
        <w:rPr>
          <w:rFonts w:asciiTheme="minorHAnsi" w:hAnsiTheme="minorHAnsi"/>
          <w:sz w:val="22"/>
          <w:szCs w:val="22"/>
        </w:rPr>
        <w:t>;</w:t>
      </w:r>
    </w:p>
    <w:p w:rsidR="00D932A0" w:rsidRPr="0060046F" w:rsidRDefault="00594B3A" w:rsidP="0060046F">
      <w:pPr>
        <w:pStyle w:val="Zkladntextodsazen"/>
        <w:spacing w:line="276" w:lineRule="auto"/>
        <w:ind w:left="0"/>
        <w:rPr>
          <w:rFonts w:asciiTheme="minorHAnsi" w:hAnsiTheme="minorHAnsi"/>
          <w:color w:val="000000"/>
          <w:szCs w:val="22"/>
        </w:rPr>
      </w:pPr>
      <w:r w:rsidRPr="0060046F">
        <w:rPr>
          <w:rFonts w:asciiTheme="minorHAnsi" w:hAnsiTheme="minorHAnsi"/>
          <w:b/>
          <w:color w:val="000000"/>
          <w:szCs w:val="22"/>
        </w:rPr>
        <w:t>u</w:t>
      </w:r>
      <w:r w:rsidR="000E4188" w:rsidRPr="0060046F">
        <w:rPr>
          <w:rFonts w:asciiTheme="minorHAnsi" w:hAnsiTheme="minorHAnsi"/>
          <w:b/>
          <w:color w:val="000000"/>
          <w:szCs w:val="22"/>
        </w:rPr>
        <w:t xml:space="preserve">zavírají podle zákona </w:t>
      </w:r>
      <w:r w:rsidR="00D932A0" w:rsidRPr="0060046F">
        <w:rPr>
          <w:rFonts w:asciiTheme="minorHAnsi" w:hAnsiTheme="minorHAnsi"/>
          <w:b/>
          <w:color w:val="000000"/>
          <w:szCs w:val="22"/>
        </w:rPr>
        <w:t>č. 458/2000 Sb. (</w:t>
      </w:r>
      <w:r w:rsidR="000E4188" w:rsidRPr="0060046F">
        <w:rPr>
          <w:rFonts w:asciiTheme="minorHAnsi" w:hAnsiTheme="minorHAnsi"/>
          <w:b/>
          <w:color w:val="000000"/>
          <w:szCs w:val="22"/>
        </w:rPr>
        <w:t>dále také „</w:t>
      </w:r>
      <w:r w:rsidR="00D932A0" w:rsidRPr="0060046F">
        <w:rPr>
          <w:rFonts w:asciiTheme="minorHAnsi" w:hAnsiTheme="minorHAnsi"/>
          <w:b/>
          <w:color w:val="000000"/>
          <w:szCs w:val="22"/>
        </w:rPr>
        <w:t>energetický zákon</w:t>
      </w:r>
      <w:r w:rsidR="000E4188" w:rsidRPr="0060046F">
        <w:rPr>
          <w:rFonts w:asciiTheme="minorHAnsi" w:hAnsiTheme="minorHAnsi"/>
          <w:b/>
          <w:color w:val="000000"/>
          <w:szCs w:val="22"/>
        </w:rPr>
        <w:t>“</w:t>
      </w:r>
      <w:r w:rsidR="00D932A0" w:rsidRPr="0060046F">
        <w:rPr>
          <w:rFonts w:asciiTheme="minorHAnsi" w:hAnsiTheme="minorHAnsi"/>
          <w:b/>
          <w:color w:val="000000"/>
          <w:szCs w:val="22"/>
        </w:rPr>
        <w:t xml:space="preserve">) a příslušných prováděcích předpisů k energetickému zákonu, vše v platném a účinném znění, tuto </w:t>
      </w:r>
      <w:r w:rsidRPr="0060046F">
        <w:rPr>
          <w:rFonts w:asciiTheme="minorHAnsi" w:hAnsiTheme="minorHAnsi"/>
          <w:b/>
          <w:color w:val="000000"/>
          <w:szCs w:val="22"/>
        </w:rPr>
        <w:t>s</w:t>
      </w:r>
      <w:r w:rsidR="00D932A0" w:rsidRPr="0060046F">
        <w:rPr>
          <w:rFonts w:asciiTheme="minorHAnsi" w:hAnsiTheme="minorHAnsi"/>
          <w:b/>
          <w:color w:val="000000"/>
          <w:szCs w:val="22"/>
        </w:rPr>
        <w:t>mlouvu o uskladňování plynu pro rezervaci roční skladovací kapacity s pevným výkonem</w:t>
      </w:r>
      <w:r w:rsidR="0069097F" w:rsidRPr="0060046F">
        <w:rPr>
          <w:rFonts w:asciiTheme="minorHAnsi" w:hAnsiTheme="minorHAnsi"/>
          <w:b/>
          <w:color w:val="000000"/>
          <w:szCs w:val="22"/>
        </w:rPr>
        <w:t xml:space="preserve"> na </w:t>
      </w:r>
      <w:r w:rsidR="009C5EB4" w:rsidRPr="0060046F">
        <w:rPr>
          <w:rFonts w:asciiTheme="minorHAnsi" w:hAnsiTheme="minorHAnsi"/>
          <w:b/>
          <w:color w:val="000000"/>
          <w:szCs w:val="22"/>
        </w:rPr>
        <w:t xml:space="preserve">zbývající novou </w:t>
      </w:r>
      <w:r w:rsidR="0069097F" w:rsidRPr="0060046F">
        <w:rPr>
          <w:rFonts w:asciiTheme="minorHAnsi" w:hAnsiTheme="minorHAnsi"/>
          <w:b/>
          <w:color w:val="000000"/>
          <w:szCs w:val="22"/>
        </w:rPr>
        <w:t>skladovací kapacitu</w:t>
      </w:r>
      <w:r w:rsidR="00D932A0" w:rsidRPr="0060046F">
        <w:rPr>
          <w:rFonts w:asciiTheme="minorHAnsi" w:hAnsiTheme="minorHAnsi"/>
          <w:b/>
          <w:color w:val="000000"/>
          <w:szCs w:val="22"/>
        </w:rPr>
        <w:t xml:space="preserve"> (dále jen „Smlouva“)</w:t>
      </w:r>
    </w:p>
    <w:p w:rsidR="00D932A0" w:rsidRPr="0060046F" w:rsidRDefault="00D932A0" w:rsidP="0060046F">
      <w:pPr>
        <w:spacing w:before="240"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II. Předmět smlouvy</w:t>
      </w:r>
    </w:p>
    <w:p w:rsidR="00D932A0" w:rsidRPr="00B10B5D" w:rsidRDefault="00D932A0" w:rsidP="0060046F">
      <w:pPr>
        <w:widowControl/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spacing w:before="6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B10B5D">
        <w:rPr>
          <w:rFonts w:asciiTheme="minorHAnsi" w:hAnsiTheme="minorHAnsi"/>
          <w:sz w:val="22"/>
          <w:szCs w:val="22"/>
        </w:rPr>
        <w:t xml:space="preserve">Předmětem této </w:t>
      </w:r>
      <w:r w:rsidR="00594B3A" w:rsidRPr="00B10B5D">
        <w:rPr>
          <w:rFonts w:asciiTheme="minorHAnsi" w:hAnsiTheme="minorHAnsi"/>
          <w:sz w:val="22"/>
          <w:szCs w:val="22"/>
        </w:rPr>
        <w:t>S</w:t>
      </w:r>
      <w:r w:rsidRPr="00B10B5D">
        <w:rPr>
          <w:rFonts w:asciiTheme="minorHAnsi" w:hAnsiTheme="minorHAnsi"/>
          <w:sz w:val="22"/>
          <w:szCs w:val="22"/>
        </w:rPr>
        <w:t xml:space="preserve">mlouvy je v souladu s Řádem provozovatele zásobníku plynu skladovatele (dále jen „Řád“) závazek: </w:t>
      </w:r>
    </w:p>
    <w:p w:rsidR="00D932A0" w:rsidRPr="00B10B5D" w:rsidRDefault="00D932A0" w:rsidP="0060046F">
      <w:pPr>
        <w:widowControl/>
        <w:numPr>
          <w:ilvl w:val="0"/>
          <w:numId w:val="6"/>
        </w:numPr>
        <w:tabs>
          <w:tab w:val="clear" w:pos="283"/>
        </w:tabs>
        <w:overflowPunct/>
        <w:autoSpaceDE/>
        <w:autoSpaceDN/>
        <w:adjustRightInd/>
        <w:spacing w:before="60" w:after="60" w:line="276" w:lineRule="auto"/>
        <w:ind w:left="851" w:hanging="284"/>
        <w:textAlignment w:val="auto"/>
        <w:rPr>
          <w:rFonts w:asciiTheme="minorHAnsi" w:hAnsiTheme="minorHAnsi"/>
          <w:sz w:val="22"/>
          <w:szCs w:val="22"/>
        </w:rPr>
      </w:pPr>
      <w:r w:rsidRPr="00B10B5D">
        <w:rPr>
          <w:rFonts w:asciiTheme="minorHAnsi" w:hAnsiTheme="minorHAnsi"/>
          <w:sz w:val="22"/>
          <w:szCs w:val="22"/>
        </w:rPr>
        <w:t>Skladovatele poskytnout řádně ukladateli službu usklad</w:t>
      </w:r>
      <w:r w:rsidR="00ED2397" w:rsidRPr="00B10B5D">
        <w:rPr>
          <w:rFonts w:asciiTheme="minorHAnsi" w:hAnsiTheme="minorHAnsi"/>
          <w:sz w:val="22"/>
          <w:szCs w:val="22"/>
        </w:rPr>
        <w:t>ňová</w:t>
      </w:r>
      <w:r w:rsidRPr="00B10B5D">
        <w:rPr>
          <w:rFonts w:asciiTheme="minorHAnsi" w:hAnsiTheme="minorHAnsi"/>
          <w:sz w:val="22"/>
          <w:szCs w:val="22"/>
        </w:rPr>
        <w:t>ní plynu</w:t>
      </w:r>
      <w:r w:rsidR="00A878AC">
        <w:rPr>
          <w:rFonts w:asciiTheme="minorHAnsi" w:hAnsiTheme="minorHAnsi"/>
          <w:sz w:val="22"/>
          <w:szCs w:val="22"/>
        </w:rPr>
        <w:t xml:space="preserve"> a souvisejících služeb</w:t>
      </w:r>
      <w:r w:rsidRPr="00B10B5D">
        <w:rPr>
          <w:rFonts w:asciiTheme="minorHAnsi" w:hAnsiTheme="minorHAnsi"/>
          <w:sz w:val="22"/>
          <w:szCs w:val="22"/>
        </w:rPr>
        <w:t>, a to za podmínek dále uvedených v této Smlouvě a Řádu</w:t>
      </w:r>
      <w:r w:rsidR="0062124A" w:rsidRPr="00B10B5D">
        <w:rPr>
          <w:rFonts w:asciiTheme="minorHAnsi" w:hAnsiTheme="minorHAnsi"/>
          <w:sz w:val="22"/>
          <w:szCs w:val="22"/>
        </w:rPr>
        <w:t>;</w:t>
      </w:r>
    </w:p>
    <w:p w:rsidR="00D932A0" w:rsidRPr="00B10B5D" w:rsidRDefault="00D932A0" w:rsidP="00B10B5D">
      <w:pPr>
        <w:pStyle w:val="Odstavecseseznamem"/>
        <w:numPr>
          <w:ilvl w:val="0"/>
          <w:numId w:val="6"/>
        </w:numPr>
        <w:tabs>
          <w:tab w:val="clear" w:pos="283"/>
          <w:tab w:val="left" w:pos="426"/>
        </w:tabs>
        <w:spacing w:before="60" w:after="60"/>
        <w:ind w:left="851" w:hanging="284"/>
        <w:contextualSpacing/>
        <w:jc w:val="both"/>
        <w:rPr>
          <w:rFonts w:asciiTheme="minorHAnsi" w:hAnsiTheme="minorHAnsi" w:cs="Times New Roman"/>
        </w:rPr>
      </w:pPr>
      <w:r w:rsidRPr="00B10B5D">
        <w:rPr>
          <w:rFonts w:asciiTheme="minorHAnsi" w:hAnsiTheme="minorHAnsi" w:cs="Times New Roman"/>
        </w:rPr>
        <w:t xml:space="preserve">Ukladatele vytvořit podmínky pro řádné poskytnutí služby </w:t>
      </w:r>
      <w:r w:rsidR="00932CD3" w:rsidRPr="00B10B5D">
        <w:rPr>
          <w:rFonts w:asciiTheme="minorHAnsi" w:hAnsiTheme="minorHAnsi" w:cs="Times New Roman"/>
        </w:rPr>
        <w:t>uskladňování</w:t>
      </w:r>
      <w:r w:rsidRPr="00B10B5D">
        <w:rPr>
          <w:rFonts w:asciiTheme="minorHAnsi" w:hAnsiTheme="minorHAnsi" w:cs="Times New Roman"/>
        </w:rPr>
        <w:t xml:space="preserve"> skladovatelem a zaplatit za službu </w:t>
      </w:r>
      <w:r w:rsidR="00932CD3" w:rsidRPr="00B10B5D">
        <w:rPr>
          <w:rFonts w:asciiTheme="minorHAnsi" w:hAnsiTheme="minorHAnsi" w:cs="Times New Roman"/>
        </w:rPr>
        <w:t>uskladňování</w:t>
      </w:r>
      <w:r w:rsidRPr="00B10B5D">
        <w:rPr>
          <w:rFonts w:asciiTheme="minorHAnsi" w:hAnsiTheme="minorHAnsi" w:cs="Times New Roman"/>
        </w:rPr>
        <w:t xml:space="preserve"> celkovou cenu a to vše za podmínek dále u</w:t>
      </w:r>
      <w:r w:rsidR="00B10B5D" w:rsidRPr="00B10B5D">
        <w:rPr>
          <w:rFonts w:asciiTheme="minorHAnsi" w:hAnsiTheme="minorHAnsi" w:cs="Times New Roman"/>
        </w:rPr>
        <w:t>vedených v této Smlouvě a Řádu</w:t>
      </w:r>
      <w:r w:rsidR="00A878AC">
        <w:rPr>
          <w:rFonts w:asciiTheme="minorHAnsi" w:hAnsiTheme="minorHAnsi" w:cs="Times New Roman"/>
        </w:rPr>
        <w:t>,</w:t>
      </w:r>
    </w:p>
    <w:p w:rsidR="00B10B5D" w:rsidRPr="00B10B5D" w:rsidRDefault="00B10B5D" w:rsidP="00B10B5D">
      <w:pPr>
        <w:tabs>
          <w:tab w:val="left" w:pos="426"/>
        </w:tabs>
        <w:spacing w:before="60" w:after="60" w:line="276" w:lineRule="auto"/>
        <w:ind w:left="426"/>
        <w:contextualSpacing/>
        <w:rPr>
          <w:rFonts w:asciiTheme="minorHAnsi" w:hAnsiTheme="minorHAnsi"/>
        </w:rPr>
      </w:pPr>
      <w:r w:rsidRPr="00B10B5D">
        <w:rPr>
          <w:rFonts w:asciiTheme="minorHAnsi" w:hAnsiTheme="minorHAnsi"/>
          <w:sz w:val="22"/>
          <w:szCs w:val="22"/>
        </w:rPr>
        <w:t>a to dle provozních parametrů rezervovaných pro ukladatele na základě výsledků elektronické aukce ze dne</w:t>
      </w:r>
      <w:r>
        <w:rPr>
          <w:rFonts w:asciiTheme="minorHAnsi" w:hAnsiTheme="minorHAnsi"/>
        </w:rPr>
        <w:t xml:space="preserve"> </w:t>
      </w:r>
      <w:r w:rsidRPr="0060046F">
        <w:rPr>
          <w:rFonts w:asciiTheme="minorHAnsi" w:hAnsiTheme="minorHAnsi"/>
          <w:sz w:val="22"/>
          <w:szCs w:val="22"/>
        </w:rPr>
        <w:t>[</w:t>
      </w:r>
      <w:r w:rsidRPr="0060046F">
        <w:rPr>
          <w:rFonts w:asciiTheme="minorHAnsi" w:hAnsiTheme="minorHAnsi"/>
          <w:sz w:val="22"/>
          <w:szCs w:val="22"/>
          <w:highlight w:val="yellow"/>
        </w:rPr>
        <w:t>●</w:t>
      </w:r>
      <w:r w:rsidRPr="0060046F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 xml:space="preserve"> uvedených v čl. III. této Smlouvy (dále jen „Služba“).</w:t>
      </w:r>
    </w:p>
    <w:p w:rsidR="00D932A0" w:rsidRPr="0060046F" w:rsidRDefault="00D932A0" w:rsidP="00B10B5D">
      <w:pPr>
        <w:widowControl/>
        <w:numPr>
          <w:ilvl w:val="0"/>
          <w:numId w:val="5"/>
        </w:numPr>
        <w:tabs>
          <w:tab w:val="clear" w:pos="720"/>
          <w:tab w:val="num" w:pos="0"/>
          <w:tab w:val="num" w:pos="426"/>
        </w:tabs>
        <w:overflowPunct/>
        <w:autoSpaceDE/>
        <w:autoSpaceDN/>
        <w:adjustRightInd/>
        <w:spacing w:before="12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Smluvní strany se zavazují při plnění této Smlouvy dodržovat </w:t>
      </w:r>
      <w:r w:rsidR="00A878AC" w:rsidRPr="0060046F">
        <w:rPr>
          <w:rFonts w:asciiTheme="minorHAnsi" w:hAnsiTheme="minorHAnsi"/>
          <w:sz w:val="22"/>
          <w:szCs w:val="22"/>
        </w:rPr>
        <w:t xml:space="preserve">zároveň </w:t>
      </w:r>
      <w:r w:rsidRPr="0060046F">
        <w:rPr>
          <w:rFonts w:asciiTheme="minorHAnsi" w:hAnsiTheme="minorHAnsi"/>
          <w:sz w:val="22"/>
          <w:szCs w:val="22"/>
        </w:rPr>
        <w:t xml:space="preserve">ustanovení Řádu, která jsou  platná a účinná k datu uzavření Smlouvy ukladatelem, včetně ustanovení Řádu později změněných </w:t>
      </w:r>
      <w:r w:rsidR="00D7480B">
        <w:rPr>
          <w:rFonts w:asciiTheme="minorHAnsi" w:hAnsiTheme="minorHAnsi"/>
          <w:sz w:val="22"/>
          <w:szCs w:val="22"/>
        </w:rPr>
        <w:t>skladovatelem, v případě, že taková změna je schválená v správním řízení dle § 97a energetického zákona</w:t>
      </w:r>
      <w:r w:rsidRPr="0060046F">
        <w:rPr>
          <w:rFonts w:asciiTheme="minorHAnsi" w:hAnsiTheme="minorHAnsi"/>
          <w:sz w:val="22"/>
          <w:szCs w:val="22"/>
        </w:rPr>
        <w:t xml:space="preserve">. </w:t>
      </w:r>
      <w:r w:rsidRPr="0060046F">
        <w:rPr>
          <w:rFonts w:asciiTheme="minorHAnsi" w:hAnsiTheme="minorHAnsi"/>
          <w:sz w:val="22"/>
          <w:szCs w:val="22"/>
        </w:rPr>
        <w:lastRenderedPageBreak/>
        <w:t>Ukladatel prohlašuje, že se dostatečně seznámil se zněním Řádu platným a účinným k datu uzavření Smlouvy a má jej k dispozici.</w:t>
      </w:r>
    </w:p>
    <w:p w:rsidR="00D932A0" w:rsidRPr="0060046F" w:rsidRDefault="00D932A0" w:rsidP="00B10B5D">
      <w:pPr>
        <w:widowControl/>
        <w:numPr>
          <w:ilvl w:val="0"/>
          <w:numId w:val="5"/>
        </w:numPr>
        <w:tabs>
          <w:tab w:val="clear" w:pos="720"/>
          <w:tab w:val="num" w:pos="0"/>
          <w:tab w:val="num" w:pos="426"/>
        </w:tabs>
        <w:overflowPunct/>
        <w:autoSpaceDE/>
        <w:autoSpaceDN/>
        <w:adjustRightInd/>
        <w:spacing w:before="12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Pokud budou prováděny změny Řádu (v souladu s předchozím bodem) bude pro postup smluvních stran rozhodující znění, které je účinné v době, kdy je plnění prováděno a v případě prodlení s plněním v den, kdy plnění mělo být provedeno. V případě rozporu znění Řádu a této Smlouvy mají přednost ustanovení uvedená v této Smlouvě.</w:t>
      </w:r>
    </w:p>
    <w:p w:rsidR="00D932A0" w:rsidRPr="0060046F" w:rsidRDefault="00D932A0" w:rsidP="0060046F">
      <w:pPr>
        <w:spacing w:before="240"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III. Skladovací kapacity</w:t>
      </w:r>
    </w:p>
    <w:p w:rsidR="00D932A0" w:rsidRDefault="00D932A0" w:rsidP="00B10B5D">
      <w:pPr>
        <w:widowControl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before="120" w:after="60" w:line="276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Skladovatel se po celou dobu účinnosti Smlouvy zavazuje poskytovat ukla</w:t>
      </w:r>
      <w:r w:rsidR="0069097F" w:rsidRPr="0060046F">
        <w:rPr>
          <w:rFonts w:asciiTheme="minorHAnsi" w:hAnsiTheme="minorHAnsi"/>
          <w:sz w:val="22"/>
          <w:szCs w:val="22"/>
        </w:rPr>
        <w:t xml:space="preserve">dateli v rámci </w:t>
      </w:r>
      <w:r w:rsidR="00B10B5D">
        <w:rPr>
          <w:rFonts w:asciiTheme="minorHAnsi" w:hAnsiTheme="minorHAnsi"/>
          <w:sz w:val="22"/>
          <w:szCs w:val="22"/>
        </w:rPr>
        <w:t>S</w:t>
      </w:r>
      <w:r w:rsidR="0069097F" w:rsidRPr="0060046F">
        <w:rPr>
          <w:rFonts w:asciiTheme="minorHAnsi" w:hAnsiTheme="minorHAnsi"/>
          <w:sz w:val="22"/>
          <w:szCs w:val="22"/>
        </w:rPr>
        <w:t xml:space="preserve">lužby </w:t>
      </w:r>
      <w:r w:rsidR="00412C24" w:rsidRPr="0060046F">
        <w:rPr>
          <w:rFonts w:asciiTheme="minorHAnsi" w:hAnsiTheme="minorHAnsi"/>
          <w:sz w:val="22"/>
          <w:szCs w:val="22"/>
        </w:rPr>
        <w:t xml:space="preserve">následující skladovací kapacity, při zohlednění </w:t>
      </w:r>
      <w:r w:rsidRPr="0060046F">
        <w:rPr>
          <w:rFonts w:asciiTheme="minorHAnsi" w:hAnsiTheme="minorHAnsi"/>
          <w:sz w:val="22"/>
          <w:szCs w:val="22"/>
        </w:rPr>
        <w:t>omezení uvedený</w:t>
      </w:r>
      <w:r w:rsidR="00412C24" w:rsidRPr="0060046F">
        <w:rPr>
          <w:rFonts w:asciiTheme="minorHAnsi" w:hAnsiTheme="minorHAnsi"/>
          <w:sz w:val="22"/>
          <w:szCs w:val="22"/>
        </w:rPr>
        <w:t>ch</w:t>
      </w:r>
      <w:r w:rsidRPr="0060046F">
        <w:rPr>
          <w:rFonts w:asciiTheme="minorHAnsi" w:hAnsiTheme="minorHAnsi"/>
          <w:sz w:val="22"/>
          <w:szCs w:val="22"/>
        </w:rPr>
        <w:t xml:space="preserve"> v této Smlouvě, Řádu a obecně závazných právních předpisech</w:t>
      </w:r>
      <w:r w:rsidR="00D7480B">
        <w:rPr>
          <w:rFonts w:asciiTheme="minorHAnsi" w:hAnsiTheme="minorHAnsi"/>
          <w:sz w:val="22"/>
          <w:szCs w:val="22"/>
        </w:rPr>
        <w:t>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547"/>
        <w:gridCol w:w="1553"/>
        <w:gridCol w:w="1554"/>
        <w:gridCol w:w="1554"/>
        <w:gridCol w:w="1554"/>
        <w:gridCol w:w="1554"/>
      </w:tblGrid>
      <w:tr w:rsidR="00D7480B" w:rsidTr="00D7480B">
        <w:tc>
          <w:tcPr>
            <w:tcW w:w="1547" w:type="dxa"/>
          </w:tcPr>
          <w:p w:rsidR="00D7480B" w:rsidRDefault="00D7480B" w:rsidP="0060046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  <w:tc>
          <w:tcPr>
            <w:tcW w:w="1554" w:type="dxa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2019/2020</w:t>
            </w:r>
          </w:p>
        </w:tc>
        <w:tc>
          <w:tcPr>
            <w:tcW w:w="1554" w:type="dxa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2020/2021</w:t>
            </w:r>
          </w:p>
        </w:tc>
        <w:tc>
          <w:tcPr>
            <w:tcW w:w="1554" w:type="dxa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2021/2022</w:t>
            </w:r>
          </w:p>
        </w:tc>
        <w:tc>
          <w:tcPr>
            <w:tcW w:w="1554" w:type="dxa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2022/2023</w:t>
            </w:r>
          </w:p>
        </w:tc>
      </w:tr>
      <w:tr w:rsidR="00947725" w:rsidTr="00D7480B">
        <w:tc>
          <w:tcPr>
            <w:tcW w:w="1547" w:type="dxa"/>
          </w:tcPr>
          <w:p w:rsidR="00947725" w:rsidRDefault="00947725" w:rsidP="0094772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Skladovací kapacita</w:t>
            </w:r>
          </w:p>
        </w:tc>
        <w:tc>
          <w:tcPr>
            <w:tcW w:w="1553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</w:p>
        </w:tc>
      </w:tr>
      <w:tr w:rsidR="00947725" w:rsidTr="00D7480B">
        <w:tc>
          <w:tcPr>
            <w:tcW w:w="1547" w:type="dxa"/>
          </w:tcPr>
          <w:p w:rsidR="00947725" w:rsidRDefault="00947725" w:rsidP="0094772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Denní těžba max.:</w:t>
            </w:r>
          </w:p>
        </w:tc>
        <w:tc>
          <w:tcPr>
            <w:tcW w:w="1553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</w:tr>
      <w:tr w:rsidR="00947725" w:rsidTr="00D7480B">
        <w:tc>
          <w:tcPr>
            <w:tcW w:w="1547" w:type="dxa"/>
          </w:tcPr>
          <w:p w:rsidR="00947725" w:rsidRDefault="00947725" w:rsidP="0094772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Denní vtláčení max.</w:t>
            </w:r>
          </w:p>
        </w:tc>
        <w:tc>
          <w:tcPr>
            <w:tcW w:w="1553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  <w:tc>
          <w:tcPr>
            <w:tcW w:w="1554" w:type="dxa"/>
            <w:vAlign w:val="center"/>
          </w:tcPr>
          <w:p w:rsidR="00947725" w:rsidRDefault="00947725" w:rsidP="009477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/den</w:t>
            </w:r>
          </w:p>
        </w:tc>
      </w:tr>
    </w:tbl>
    <w:p w:rsidR="006846F3" w:rsidRPr="0060046F" w:rsidRDefault="00CE1AE3" w:rsidP="00B10B5D">
      <w:pPr>
        <w:widowControl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before="120" w:after="60" w:line="276" w:lineRule="auto"/>
        <w:ind w:left="426"/>
        <w:textAlignment w:val="auto"/>
        <w:rPr>
          <w:rFonts w:asciiTheme="minorHAnsi" w:hAnsiTheme="minorHAnsi"/>
          <w:sz w:val="22"/>
          <w:szCs w:val="22"/>
        </w:rPr>
      </w:pPr>
      <w:proofErr w:type="spellStart"/>
      <w:r w:rsidRPr="006846F3">
        <w:rPr>
          <w:rFonts w:asciiTheme="minorHAnsi" w:hAnsiTheme="minorHAnsi"/>
          <w:sz w:val="22"/>
          <w:szCs w:val="22"/>
        </w:rPr>
        <w:t>Vtlačn</w:t>
      </w:r>
      <w:r>
        <w:rPr>
          <w:rFonts w:asciiTheme="minorHAnsi" w:hAnsiTheme="minorHAnsi"/>
          <w:sz w:val="22"/>
          <w:szCs w:val="22"/>
        </w:rPr>
        <w:t>é</w:t>
      </w:r>
      <w:proofErr w:type="spellEnd"/>
      <w:r w:rsidRPr="006846F3">
        <w:rPr>
          <w:rFonts w:asciiTheme="minorHAnsi" w:hAnsiTheme="minorHAnsi"/>
          <w:sz w:val="22"/>
          <w:szCs w:val="22"/>
        </w:rPr>
        <w:t xml:space="preserve"> </w:t>
      </w:r>
      <w:r w:rsidR="006846F3" w:rsidRPr="006846F3">
        <w:rPr>
          <w:rFonts w:asciiTheme="minorHAnsi" w:hAnsiTheme="minorHAnsi"/>
          <w:sz w:val="22"/>
          <w:szCs w:val="22"/>
        </w:rPr>
        <w:t>a těžební křivky jsou uvedeny jako Příloha č. 1 této Smlouvy a tvoří její nedílnou součást.</w:t>
      </w:r>
    </w:p>
    <w:p w:rsidR="00D932A0" w:rsidRPr="0060046F" w:rsidRDefault="00D932A0" w:rsidP="0060046F">
      <w:pPr>
        <w:spacing w:before="240"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IV. Cena za skladování</w:t>
      </w:r>
    </w:p>
    <w:p w:rsidR="00934C91" w:rsidRPr="0060046F" w:rsidRDefault="00934C91" w:rsidP="007A69AA">
      <w:pPr>
        <w:pStyle w:val="Odstavecseseznamem"/>
        <w:numPr>
          <w:ilvl w:val="0"/>
          <w:numId w:val="20"/>
        </w:numPr>
        <w:tabs>
          <w:tab w:val="clear" w:pos="720"/>
        </w:tabs>
        <w:spacing w:before="120" w:after="60"/>
        <w:ind w:left="426" w:hanging="426"/>
        <w:jc w:val="both"/>
        <w:rPr>
          <w:rFonts w:asciiTheme="minorHAnsi" w:hAnsiTheme="minorHAnsi"/>
        </w:rPr>
      </w:pPr>
      <w:r w:rsidRPr="0060046F">
        <w:rPr>
          <w:rFonts w:asciiTheme="minorHAnsi" w:hAnsiTheme="minorHAnsi"/>
        </w:rPr>
        <w:t xml:space="preserve">Celková </w:t>
      </w:r>
      <w:r w:rsidR="00B10B5D">
        <w:rPr>
          <w:rFonts w:asciiTheme="minorHAnsi" w:hAnsiTheme="minorHAnsi"/>
        </w:rPr>
        <w:t xml:space="preserve">roční </w:t>
      </w:r>
      <w:r w:rsidRPr="0060046F">
        <w:rPr>
          <w:rFonts w:asciiTheme="minorHAnsi" w:hAnsiTheme="minorHAnsi"/>
        </w:rPr>
        <w:t xml:space="preserve">cena za </w:t>
      </w:r>
      <w:r w:rsidR="00B10B5D">
        <w:rPr>
          <w:rFonts w:asciiTheme="minorHAnsi" w:hAnsiTheme="minorHAnsi"/>
        </w:rPr>
        <w:t xml:space="preserve">Službu </w:t>
      </w:r>
      <w:r w:rsidR="00D7480B">
        <w:rPr>
          <w:rFonts w:asciiTheme="minorHAnsi" w:hAnsiTheme="minorHAnsi"/>
        </w:rPr>
        <w:t xml:space="preserve">pro každý skladovací rok v rámci skladovacího období </w:t>
      </w:r>
      <w:r w:rsidRPr="0060046F">
        <w:rPr>
          <w:rFonts w:asciiTheme="minorHAnsi" w:hAnsiTheme="minorHAnsi"/>
        </w:rPr>
        <w:t>se skládá z ceny za uskladňování plynu</w:t>
      </w:r>
      <w:r w:rsidR="008120F4">
        <w:rPr>
          <w:rFonts w:asciiTheme="minorHAnsi" w:hAnsiTheme="minorHAnsi"/>
        </w:rPr>
        <w:t>,</w:t>
      </w:r>
      <w:r w:rsidRPr="0060046F">
        <w:rPr>
          <w:rFonts w:asciiTheme="minorHAnsi" w:hAnsiTheme="minorHAnsi"/>
        </w:rPr>
        <w:t xml:space="preserve"> </w:t>
      </w:r>
      <w:r w:rsidR="00B10B5D">
        <w:rPr>
          <w:rFonts w:asciiTheme="minorHAnsi" w:hAnsiTheme="minorHAnsi"/>
        </w:rPr>
        <w:t xml:space="preserve">vypočtena na základě jednotkové ceny dosažené </w:t>
      </w:r>
      <w:r w:rsidRPr="0060046F">
        <w:rPr>
          <w:rFonts w:asciiTheme="minorHAnsi" w:hAnsiTheme="minorHAnsi"/>
        </w:rPr>
        <w:t>jako výsledek elektronické aukce [</w:t>
      </w:r>
      <w:r w:rsidRPr="007A69AA">
        <w:rPr>
          <w:rFonts w:asciiTheme="minorHAnsi" w:hAnsiTheme="minorHAnsi"/>
          <w:highlight w:val="yellow"/>
        </w:rPr>
        <w:t>konané / ukončené</w:t>
      </w:r>
      <w:r w:rsidRPr="0060046F">
        <w:rPr>
          <w:rFonts w:asciiTheme="minorHAnsi" w:hAnsiTheme="minorHAnsi"/>
        </w:rPr>
        <w:t>] dne [</w:t>
      </w:r>
      <w:r w:rsidRPr="0060046F">
        <w:rPr>
          <w:rFonts w:asciiTheme="minorHAnsi" w:hAnsiTheme="minorHAnsi"/>
          <w:highlight w:val="yellow"/>
        </w:rPr>
        <w:t>●</w:t>
      </w:r>
      <w:r w:rsidRPr="0060046F">
        <w:rPr>
          <w:rFonts w:asciiTheme="minorHAnsi" w:hAnsiTheme="minorHAnsi"/>
        </w:rPr>
        <w:t xml:space="preserve">], a dále z </w:t>
      </w:r>
      <w:r w:rsidR="00B10B5D">
        <w:rPr>
          <w:rFonts w:asciiTheme="minorHAnsi" w:hAnsiTheme="minorHAnsi"/>
        </w:rPr>
        <w:t>poplatku</w:t>
      </w:r>
      <w:r w:rsidRPr="0060046F">
        <w:rPr>
          <w:rFonts w:asciiTheme="minorHAnsi" w:hAnsiTheme="minorHAnsi"/>
        </w:rPr>
        <w:t xml:space="preserve"> za činnosti související s uskladňováním plynu.</w:t>
      </w:r>
    </w:p>
    <w:p w:rsidR="006847B9" w:rsidRPr="0060046F" w:rsidRDefault="00934C91" w:rsidP="0060046F">
      <w:pPr>
        <w:pStyle w:val="Odstavecseseznamem"/>
        <w:numPr>
          <w:ilvl w:val="1"/>
          <w:numId w:val="20"/>
        </w:numPr>
        <w:tabs>
          <w:tab w:val="clear" w:pos="1440"/>
        </w:tabs>
        <w:spacing w:before="60" w:after="60"/>
        <w:ind w:left="993"/>
        <w:rPr>
          <w:rFonts w:asciiTheme="minorHAnsi" w:hAnsiTheme="minorHAnsi"/>
          <w:b/>
        </w:rPr>
      </w:pPr>
      <w:r w:rsidRPr="0060046F">
        <w:rPr>
          <w:rFonts w:asciiTheme="minorHAnsi" w:hAnsiTheme="minorHAnsi"/>
          <w:b/>
        </w:rPr>
        <w:t xml:space="preserve">Cena za uskladňování plynu </w:t>
      </w:r>
    </w:p>
    <w:p w:rsidR="00934C91" w:rsidRPr="0060046F" w:rsidRDefault="00934C91" w:rsidP="0060046F">
      <w:pPr>
        <w:pStyle w:val="Odstavecseseznamem"/>
        <w:spacing w:before="60" w:after="60"/>
        <w:ind w:left="993"/>
        <w:rPr>
          <w:rFonts w:asciiTheme="minorHAnsi" w:hAnsiTheme="minorHAnsi"/>
        </w:rPr>
      </w:pPr>
      <w:r w:rsidRPr="0060046F">
        <w:rPr>
          <w:rFonts w:asciiTheme="minorHAnsi" w:hAnsiTheme="minorHAnsi"/>
        </w:rPr>
        <w:t>Pro výpočet roční ceny za uskladňování plynu se vychází</w:t>
      </w:r>
      <w:r w:rsidR="00867859">
        <w:rPr>
          <w:rFonts w:asciiTheme="minorHAnsi" w:hAnsiTheme="minorHAnsi"/>
        </w:rPr>
        <w:t xml:space="preserve"> z</w:t>
      </w:r>
      <w:r w:rsidR="00CD72B4" w:rsidRPr="0060046F">
        <w:rPr>
          <w:rFonts w:asciiTheme="minorHAnsi" w:hAnsiTheme="minorHAnsi"/>
        </w:rPr>
        <w:t xml:space="preserve"> jednotkové ceny určené dle </w:t>
      </w:r>
      <w:r w:rsidRPr="0060046F">
        <w:rPr>
          <w:rFonts w:asciiTheme="minorHAnsi" w:hAnsiTheme="minorHAnsi"/>
        </w:rPr>
        <w:t>následujícího vzorce:</w:t>
      </w:r>
    </w:p>
    <w:p w:rsidR="0075012C" w:rsidRPr="008011E9" w:rsidRDefault="0075012C" w:rsidP="005A60F0">
      <w:pPr>
        <w:pStyle w:val="Default"/>
        <w:spacing w:before="120" w:after="120"/>
        <w:jc w:val="center"/>
        <w:rPr>
          <w:b/>
          <w:sz w:val="23"/>
          <w:szCs w:val="23"/>
        </w:rPr>
      </w:pPr>
      <w:r w:rsidRPr="008011E9">
        <w:rPr>
          <w:b/>
          <w:sz w:val="23"/>
          <w:szCs w:val="23"/>
        </w:rPr>
        <w:t>P</w:t>
      </w:r>
      <w:r w:rsidRPr="008011E9">
        <w:rPr>
          <w:b/>
          <w:sz w:val="23"/>
          <w:szCs w:val="23"/>
          <w:vertAlign w:val="subscript"/>
        </w:rPr>
        <w:t>U</w:t>
      </w:r>
      <w:r w:rsidRPr="008011E9">
        <w:rPr>
          <w:b/>
          <w:sz w:val="23"/>
          <w:szCs w:val="23"/>
        </w:rPr>
        <w:t xml:space="preserve"> = Δ</w:t>
      </w:r>
      <w:r w:rsidRPr="008011E9">
        <w:rPr>
          <w:b/>
          <w:sz w:val="23"/>
          <w:szCs w:val="23"/>
          <w:vertAlign w:val="subscript"/>
        </w:rPr>
        <w:t>S/W</w:t>
      </w:r>
      <w:r w:rsidRPr="008011E9">
        <w:rPr>
          <w:b/>
          <w:sz w:val="23"/>
          <w:szCs w:val="23"/>
        </w:rPr>
        <w:t xml:space="preserve"> + K</w:t>
      </w:r>
    </w:p>
    <w:p w:rsidR="0075012C" w:rsidRPr="008011E9" w:rsidRDefault="0075012C" w:rsidP="005A60F0">
      <w:pPr>
        <w:pStyle w:val="Default"/>
        <w:spacing w:before="120" w:after="120"/>
        <w:jc w:val="both"/>
        <w:rPr>
          <w:sz w:val="23"/>
          <w:szCs w:val="23"/>
        </w:rPr>
      </w:pPr>
      <w:r w:rsidRPr="008011E9">
        <w:rPr>
          <w:sz w:val="23"/>
          <w:szCs w:val="23"/>
        </w:rPr>
        <w:tab/>
        <w:t>Kde:</w:t>
      </w:r>
    </w:p>
    <w:p w:rsidR="0075012C" w:rsidRPr="008011E9" w:rsidRDefault="0075012C" w:rsidP="005A60F0">
      <w:pPr>
        <w:pStyle w:val="Default"/>
        <w:spacing w:before="120" w:after="120"/>
        <w:jc w:val="both"/>
        <w:rPr>
          <w:sz w:val="23"/>
          <w:szCs w:val="23"/>
        </w:rPr>
      </w:pPr>
      <w:r w:rsidRPr="008011E9">
        <w:rPr>
          <w:sz w:val="23"/>
          <w:szCs w:val="23"/>
        </w:rPr>
        <w:tab/>
        <w:t>P</w:t>
      </w:r>
      <w:r w:rsidRPr="008011E9">
        <w:rPr>
          <w:sz w:val="23"/>
          <w:szCs w:val="23"/>
          <w:vertAlign w:val="subscript"/>
        </w:rPr>
        <w:t>U</w:t>
      </w:r>
      <w:r w:rsidRPr="008011E9">
        <w:rPr>
          <w:sz w:val="23"/>
          <w:szCs w:val="23"/>
        </w:rPr>
        <w:tab/>
        <w:t>reprezentuje roční jednotkovou cenu skladovací kapacity, cena je určena v </w:t>
      </w:r>
      <w:proofErr w:type="gramStart"/>
      <w:r w:rsidRPr="008011E9">
        <w:rPr>
          <w:sz w:val="23"/>
          <w:szCs w:val="23"/>
        </w:rPr>
        <w:t>EUR</w:t>
      </w:r>
      <w:proofErr w:type="gramEnd"/>
      <w:r w:rsidRPr="008011E9">
        <w:rPr>
          <w:sz w:val="23"/>
          <w:szCs w:val="23"/>
        </w:rPr>
        <w:t xml:space="preserve"> za 1 </w:t>
      </w:r>
      <w:proofErr w:type="spellStart"/>
      <w:r w:rsidRPr="008011E9">
        <w:rPr>
          <w:sz w:val="23"/>
          <w:szCs w:val="23"/>
        </w:rPr>
        <w:t>MWh</w:t>
      </w:r>
      <w:proofErr w:type="spellEnd"/>
      <w:r w:rsidRPr="008011E9">
        <w:rPr>
          <w:sz w:val="23"/>
          <w:szCs w:val="23"/>
        </w:rPr>
        <w:t xml:space="preserve"> </w:t>
      </w:r>
      <w:r w:rsidRPr="008011E9">
        <w:rPr>
          <w:sz w:val="23"/>
          <w:szCs w:val="23"/>
        </w:rPr>
        <w:tab/>
      </w:r>
      <w:r w:rsidRPr="008011E9">
        <w:rPr>
          <w:sz w:val="23"/>
          <w:szCs w:val="23"/>
        </w:rPr>
        <w:tab/>
        <w:t>rezervované skladovací kapacity pro období 1 skladovacího roku;</w:t>
      </w:r>
    </w:p>
    <w:p w:rsidR="0075012C" w:rsidRDefault="0075012C" w:rsidP="008011E9">
      <w:pPr>
        <w:pStyle w:val="Default"/>
        <w:spacing w:before="120" w:after="120"/>
        <w:ind w:left="1418" w:hanging="709"/>
        <w:jc w:val="both"/>
        <w:rPr>
          <w:sz w:val="23"/>
          <w:szCs w:val="23"/>
        </w:rPr>
      </w:pPr>
      <w:r w:rsidRPr="008011E9">
        <w:rPr>
          <w:sz w:val="23"/>
          <w:szCs w:val="23"/>
        </w:rPr>
        <w:t>Δ</w:t>
      </w:r>
      <w:r w:rsidRPr="008011E9">
        <w:rPr>
          <w:sz w:val="23"/>
          <w:szCs w:val="23"/>
          <w:vertAlign w:val="subscript"/>
        </w:rPr>
        <w:t>S/W</w:t>
      </w:r>
      <w:r w:rsidRPr="008011E9">
        <w:rPr>
          <w:sz w:val="23"/>
          <w:szCs w:val="23"/>
        </w:rPr>
        <w:tab/>
        <w:t>rep</w:t>
      </w:r>
      <w:r w:rsidR="008011E9" w:rsidRPr="008011E9">
        <w:rPr>
          <w:sz w:val="23"/>
          <w:szCs w:val="23"/>
        </w:rPr>
        <w:t>rezentuje průměrný rozdíl velkoobchodních</w:t>
      </w:r>
      <w:r w:rsidRPr="008011E9">
        <w:rPr>
          <w:sz w:val="23"/>
          <w:szCs w:val="23"/>
        </w:rPr>
        <w:t xml:space="preserve"> cen mezi létem a zimou v EUR za 1 </w:t>
      </w:r>
      <w:proofErr w:type="spellStart"/>
      <w:r w:rsidRPr="008011E9">
        <w:rPr>
          <w:sz w:val="23"/>
          <w:szCs w:val="23"/>
        </w:rPr>
        <w:t>MWh</w:t>
      </w:r>
      <w:proofErr w:type="spellEnd"/>
      <w:r w:rsidRPr="008011E9">
        <w:rPr>
          <w:sz w:val="23"/>
          <w:szCs w:val="23"/>
        </w:rPr>
        <w:t xml:space="preserve"> rezervované skladovací kapacity pro období 1 skladov</w:t>
      </w:r>
      <w:r w:rsidR="008011E9">
        <w:rPr>
          <w:sz w:val="23"/>
          <w:szCs w:val="23"/>
        </w:rPr>
        <w:t xml:space="preserve">acího roku – jedná se o průměr </w:t>
      </w:r>
      <w:r w:rsidRPr="008011E9">
        <w:rPr>
          <w:sz w:val="23"/>
          <w:szCs w:val="23"/>
        </w:rPr>
        <w:t>součtu parametrů Δ</w:t>
      </w:r>
      <w:r w:rsidRPr="008011E9">
        <w:rPr>
          <w:sz w:val="23"/>
          <w:szCs w:val="23"/>
          <w:vertAlign w:val="subscript"/>
        </w:rPr>
        <w:t>S/W</w:t>
      </w:r>
      <w:r w:rsidRPr="008011E9">
        <w:rPr>
          <w:sz w:val="23"/>
          <w:szCs w:val="23"/>
        </w:rPr>
        <w:t xml:space="preserve"> pro každý den rozhodného období (</w:t>
      </w:r>
      <w:r w:rsidR="00D751F7" w:rsidRPr="008011E9">
        <w:rPr>
          <w:sz w:val="23"/>
          <w:szCs w:val="23"/>
        </w:rPr>
        <w:t xml:space="preserve">listopad až březen </w:t>
      </w:r>
      <w:r w:rsidR="00997F6F">
        <w:rPr>
          <w:sz w:val="23"/>
          <w:szCs w:val="23"/>
        </w:rPr>
        <w:t xml:space="preserve">bezprostředně předcházejícího </w:t>
      </w:r>
      <w:bookmarkStart w:id="0" w:name="_GoBack"/>
      <w:bookmarkEnd w:id="0"/>
      <w:r w:rsidR="00D751F7" w:rsidRPr="008011E9">
        <w:rPr>
          <w:sz w:val="23"/>
          <w:szCs w:val="23"/>
        </w:rPr>
        <w:t>skladovacího roku</w:t>
      </w:r>
      <w:r w:rsidRPr="008011E9">
        <w:rPr>
          <w:sz w:val="23"/>
          <w:szCs w:val="23"/>
        </w:rPr>
        <w:t>),</w:t>
      </w:r>
      <w:r w:rsidR="00D751F7" w:rsidRPr="008011E9">
        <w:rPr>
          <w:sz w:val="23"/>
          <w:szCs w:val="23"/>
        </w:rPr>
        <w:t xml:space="preserve"> </w:t>
      </w:r>
      <w:r w:rsidRPr="008011E9">
        <w:rPr>
          <w:sz w:val="23"/>
          <w:szCs w:val="23"/>
        </w:rPr>
        <w:t>ve kterém byly zveřejněny potřebn</w:t>
      </w:r>
      <w:r w:rsidR="008011E9">
        <w:rPr>
          <w:sz w:val="23"/>
          <w:szCs w:val="23"/>
        </w:rPr>
        <w:t xml:space="preserve">é hodnoty na ICIS </w:t>
      </w:r>
      <w:proofErr w:type="spellStart"/>
      <w:r w:rsidR="008011E9">
        <w:rPr>
          <w:sz w:val="23"/>
          <w:szCs w:val="23"/>
        </w:rPr>
        <w:t>European</w:t>
      </w:r>
      <w:proofErr w:type="spellEnd"/>
      <w:r w:rsidR="008011E9">
        <w:rPr>
          <w:sz w:val="23"/>
          <w:szCs w:val="23"/>
        </w:rPr>
        <w:t xml:space="preserve"> </w:t>
      </w:r>
      <w:proofErr w:type="spellStart"/>
      <w:r w:rsidR="008011E9">
        <w:rPr>
          <w:sz w:val="23"/>
          <w:szCs w:val="23"/>
        </w:rPr>
        <w:t>Spot</w:t>
      </w:r>
      <w:r w:rsidRPr="008011E9">
        <w:rPr>
          <w:sz w:val="23"/>
          <w:szCs w:val="23"/>
        </w:rPr>
        <w:t>Gas</w:t>
      </w:r>
      <w:proofErr w:type="spellEnd"/>
      <w:r w:rsidRPr="008011E9">
        <w:rPr>
          <w:sz w:val="23"/>
          <w:szCs w:val="23"/>
        </w:rPr>
        <w:t xml:space="preserve"> Market (ESGM)</w:t>
      </w:r>
      <w:r w:rsidR="00D751F7" w:rsidRPr="008011E9">
        <w:rPr>
          <w:sz w:val="23"/>
          <w:szCs w:val="23"/>
        </w:rPr>
        <w:t xml:space="preserve"> </w:t>
      </w:r>
      <w:r w:rsidRPr="008011E9">
        <w:rPr>
          <w:sz w:val="23"/>
          <w:szCs w:val="23"/>
        </w:rPr>
        <w:t xml:space="preserve">pro NCG trh, přičemž denní hodnota parametru se vypočte jako </w:t>
      </w:r>
    </w:p>
    <w:p w:rsidR="0075012C" w:rsidRPr="0075012C" w:rsidRDefault="007028BC" w:rsidP="008011E9">
      <w:pPr>
        <w:pStyle w:val="Default"/>
        <w:spacing w:before="240" w:after="120"/>
        <w:ind w:left="705" w:firstLine="4"/>
        <w:jc w:val="center"/>
        <w:rPr>
          <w:sz w:val="23"/>
          <w:szCs w:val="23"/>
          <w:highlight w:val="yellow"/>
        </w:rPr>
      </w:pPr>
      <m:oMath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 xml:space="preserve">Bid 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  <w:lang w:val="sk-SK"/>
              </w:rPr>
              <m:t>NCG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 xml:space="preserve"> winter + Offer 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  <w:lang w:val="sk-SK"/>
              </w:rPr>
              <m:t>NCG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 xml:space="preserve"> winter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2</m:t>
            </m:r>
          </m:den>
        </m:f>
      </m:oMath>
      <w:r w:rsidR="0075012C" w:rsidRPr="008011E9">
        <w:rPr>
          <w:sz w:val="23"/>
          <w:szCs w:val="23"/>
        </w:rPr>
        <w:t xml:space="preserve"> – </w:t>
      </w:r>
      <m:oMath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Bid NCG summer + Offer NCG summer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2</m:t>
            </m:r>
          </m:den>
        </m:f>
      </m:oMath>
    </w:p>
    <w:p w:rsidR="0075012C" w:rsidRPr="008011E9" w:rsidRDefault="0075012C" w:rsidP="008011E9">
      <w:pPr>
        <w:pStyle w:val="Default"/>
        <w:spacing w:before="120" w:after="120"/>
        <w:ind w:left="1418" w:firstLine="4"/>
        <w:jc w:val="both"/>
        <w:rPr>
          <w:sz w:val="23"/>
          <w:szCs w:val="23"/>
        </w:rPr>
      </w:pPr>
      <w:r w:rsidRPr="008011E9">
        <w:rPr>
          <w:sz w:val="23"/>
          <w:szCs w:val="23"/>
        </w:rPr>
        <w:lastRenderedPageBreak/>
        <w:t>Po výpočtu hodnoty Δ</w:t>
      </w:r>
      <w:r w:rsidRPr="008011E9">
        <w:rPr>
          <w:sz w:val="23"/>
          <w:szCs w:val="23"/>
          <w:vertAlign w:val="subscript"/>
        </w:rPr>
        <w:t>S/W</w:t>
      </w:r>
      <w:r w:rsidRPr="008011E9">
        <w:rPr>
          <w:sz w:val="23"/>
          <w:szCs w:val="23"/>
        </w:rPr>
        <w:t xml:space="preserve"> dojde dále k </w:t>
      </w:r>
      <w:proofErr w:type="gramStart"/>
      <w:r w:rsidRPr="008011E9">
        <w:rPr>
          <w:sz w:val="23"/>
          <w:szCs w:val="23"/>
        </w:rPr>
        <w:t>její</w:t>
      </w:r>
      <w:proofErr w:type="gramEnd"/>
      <w:r w:rsidRPr="008011E9">
        <w:rPr>
          <w:sz w:val="23"/>
          <w:szCs w:val="23"/>
        </w:rPr>
        <w:t xml:space="preserve"> zaokrouhlen</w:t>
      </w:r>
      <w:r w:rsidR="008011E9">
        <w:rPr>
          <w:sz w:val="23"/>
          <w:szCs w:val="23"/>
        </w:rPr>
        <w:t xml:space="preserve">í na 2 desetinná místa tak, že </w:t>
      </w:r>
      <w:r w:rsidRPr="008011E9">
        <w:rPr>
          <w:sz w:val="23"/>
          <w:szCs w:val="23"/>
        </w:rPr>
        <w:t>hodnoty do x,05 se rovnají x,05 a hodnoty vyšší než x,05 se zaokrouhlí na nejbližší celou desetinu.</w:t>
      </w:r>
    </w:p>
    <w:p w:rsidR="0075012C" w:rsidRDefault="0075012C" w:rsidP="0075012C">
      <w:pPr>
        <w:pStyle w:val="Default"/>
        <w:spacing w:before="120" w:after="120"/>
        <w:ind w:left="705" w:hanging="705"/>
        <w:jc w:val="both"/>
        <w:rPr>
          <w:sz w:val="23"/>
          <w:szCs w:val="23"/>
        </w:rPr>
      </w:pPr>
      <w:r w:rsidRPr="008011E9">
        <w:rPr>
          <w:sz w:val="23"/>
          <w:szCs w:val="23"/>
        </w:rPr>
        <w:tab/>
      </w:r>
      <w:r w:rsidRPr="008011E9">
        <w:rPr>
          <w:sz w:val="23"/>
          <w:szCs w:val="23"/>
        </w:rPr>
        <w:tab/>
      </w:r>
      <w:r w:rsidRPr="008011E9">
        <w:rPr>
          <w:sz w:val="23"/>
          <w:szCs w:val="23"/>
        </w:rPr>
        <w:tab/>
        <w:t xml:space="preserve">Dále pak platí, že v případě, že pro některý skladovací rok skladovacího období bude po </w:t>
      </w:r>
      <w:r w:rsidRPr="008011E9">
        <w:rPr>
          <w:sz w:val="23"/>
          <w:szCs w:val="23"/>
        </w:rPr>
        <w:tab/>
      </w:r>
      <w:r w:rsidRPr="008011E9">
        <w:rPr>
          <w:sz w:val="23"/>
          <w:szCs w:val="23"/>
        </w:rPr>
        <w:tab/>
        <w:t>výpočtu hodnota Δ</w:t>
      </w:r>
      <w:r w:rsidRPr="008011E9">
        <w:rPr>
          <w:sz w:val="23"/>
          <w:szCs w:val="23"/>
          <w:vertAlign w:val="subscript"/>
        </w:rPr>
        <w:t xml:space="preserve">S/W </w:t>
      </w:r>
      <w:r w:rsidRPr="008011E9">
        <w:rPr>
          <w:sz w:val="23"/>
          <w:szCs w:val="23"/>
        </w:rPr>
        <w:t>nižší než 1,20 EUR/</w:t>
      </w:r>
      <w:proofErr w:type="spellStart"/>
      <w:r w:rsidRPr="008011E9">
        <w:rPr>
          <w:sz w:val="23"/>
          <w:szCs w:val="23"/>
        </w:rPr>
        <w:t>MWh</w:t>
      </w:r>
      <w:proofErr w:type="spellEnd"/>
      <w:r w:rsidRPr="008011E9">
        <w:rPr>
          <w:sz w:val="23"/>
          <w:szCs w:val="23"/>
        </w:rPr>
        <w:t xml:space="preserve">, </w:t>
      </w:r>
      <w:proofErr w:type="gramStart"/>
      <w:r w:rsidRPr="008011E9">
        <w:rPr>
          <w:sz w:val="23"/>
          <w:szCs w:val="23"/>
        </w:rPr>
        <w:t>platí že</w:t>
      </w:r>
      <w:proofErr w:type="gramEnd"/>
      <w:r w:rsidRPr="008011E9">
        <w:rPr>
          <w:sz w:val="23"/>
          <w:szCs w:val="23"/>
        </w:rPr>
        <w:t xml:space="preserve"> pro výpočet </w:t>
      </w:r>
      <w:proofErr w:type="spellStart"/>
      <w:r w:rsidRPr="008011E9">
        <w:rPr>
          <w:sz w:val="23"/>
          <w:szCs w:val="23"/>
        </w:rPr>
        <w:t>P</w:t>
      </w:r>
      <w:r w:rsidRPr="008011E9">
        <w:rPr>
          <w:sz w:val="22"/>
          <w:szCs w:val="23"/>
          <w:vertAlign w:val="subscript"/>
        </w:rPr>
        <w:t>u</w:t>
      </w:r>
      <w:proofErr w:type="spellEnd"/>
      <w:r w:rsidRPr="008011E9">
        <w:rPr>
          <w:sz w:val="23"/>
          <w:szCs w:val="23"/>
        </w:rPr>
        <w:t xml:space="preserve"> se použije hodnota </w:t>
      </w:r>
      <w:r w:rsidRPr="008011E9">
        <w:rPr>
          <w:sz w:val="23"/>
          <w:szCs w:val="23"/>
        </w:rPr>
        <w:tab/>
      </w:r>
      <w:r w:rsidRPr="008011E9">
        <w:rPr>
          <w:sz w:val="23"/>
          <w:szCs w:val="23"/>
        </w:rPr>
        <w:tab/>
        <w:t>Δ</w:t>
      </w:r>
      <w:r w:rsidRPr="008011E9">
        <w:rPr>
          <w:sz w:val="23"/>
          <w:szCs w:val="23"/>
          <w:vertAlign w:val="subscript"/>
        </w:rPr>
        <w:t xml:space="preserve">S/W </w:t>
      </w:r>
      <w:r w:rsidRPr="008011E9">
        <w:rPr>
          <w:sz w:val="23"/>
          <w:szCs w:val="23"/>
        </w:rPr>
        <w:t>na úrovni 1,20 EUR/</w:t>
      </w:r>
      <w:proofErr w:type="spellStart"/>
      <w:r w:rsidRPr="008011E9">
        <w:rPr>
          <w:sz w:val="23"/>
          <w:szCs w:val="23"/>
        </w:rPr>
        <w:t>MWh</w:t>
      </w:r>
      <w:proofErr w:type="spellEnd"/>
      <w:r w:rsidRPr="008011E9">
        <w:rPr>
          <w:sz w:val="23"/>
          <w:szCs w:val="23"/>
        </w:rPr>
        <w:t>.</w:t>
      </w:r>
    </w:p>
    <w:p w:rsidR="0075012C" w:rsidRPr="001B75C0" w:rsidRDefault="0075012C" w:rsidP="0075012C">
      <w:pPr>
        <w:pStyle w:val="Default"/>
        <w:spacing w:before="120" w:after="120"/>
        <w:ind w:left="705" w:hanging="705"/>
        <w:jc w:val="both"/>
        <w:rPr>
          <w:sz w:val="23"/>
          <w:szCs w:val="23"/>
        </w:rPr>
      </w:pPr>
      <w:r>
        <w:tab/>
      </w:r>
      <w:proofErr w:type="gramStart"/>
      <w:r>
        <w:t xml:space="preserve">K </w:t>
      </w:r>
      <w:r>
        <w:tab/>
        <w:t>reprezentuje</w:t>
      </w:r>
      <w:proofErr w:type="gramEnd"/>
      <w:r>
        <w:t xml:space="preserve"> růstový koeficient určen jako výsledek elektronické aukce na těchto </w:t>
      </w:r>
      <w:r>
        <w:tab/>
      </w:r>
      <w:r>
        <w:tab/>
        <w:t>hodnotách samostatně pro každý skladovací rok:</w:t>
      </w:r>
    </w:p>
    <w:tbl>
      <w:tblPr>
        <w:tblStyle w:val="Mkatabulky"/>
        <w:tblW w:w="0" w:type="auto"/>
        <w:tblInd w:w="1413" w:type="dxa"/>
        <w:tblLook w:val="04A0" w:firstRow="1" w:lastRow="0" w:firstColumn="1" w:lastColumn="0" w:noHBand="0" w:noVBand="1"/>
      </w:tblPr>
      <w:tblGrid>
        <w:gridCol w:w="925"/>
        <w:gridCol w:w="1480"/>
        <w:gridCol w:w="1481"/>
        <w:gridCol w:w="1481"/>
        <w:gridCol w:w="1481"/>
        <w:gridCol w:w="1481"/>
      </w:tblGrid>
      <w:tr w:rsidR="00D7480B" w:rsidTr="00D7480B">
        <w:tc>
          <w:tcPr>
            <w:tcW w:w="560" w:type="dxa"/>
          </w:tcPr>
          <w:p w:rsidR="00D7480B" w:rsidRDefault="00D7480B" w:rsidP="00EE6AC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3"/>
                <w:szCs w:val="23"/>
              </w:rPr>
              <w:tab/>
            </w:r>
          </w:p>
        </w:tc>
        <w:tc>
          <w:tcPr>
            <w:tcW w:w="1553" w:type="dxa"/>
          </w:tcPr>
          <w:p w:rsidR="00D7480B" w:rsidRDefault="00D7480B" w:rsidP="00EE6A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  <w:tc>
          <w:tcPr>
            <w:tcW w:w="1554" w:type="dxa"/>
          </w:tcPr>
          <w:p w:rsidR="00D7480B" w:rsidRDefault="00D7480B" w:rsidP="00EE6A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2019/2020</w:t>
            </w:r>
          </w:p>
        </w:tc>
        <w:tc>
          <w:tcPr>
            <w:tcW w:w="1554" w:type="dxa"/>
          </w:tcPr>
          <w:p w:rsidR="00D7480B" w:rsidRDefault="00D7480B" w:rsidP="00EE6A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2020/2021</w:t>
            </w:r>
          </w:p>
        </w:tc>
        <w:tc>
          <w:tcPr>
            <w:tcW w:w="1554" w:type="dxa"/>
          </w:tcPr>
          <w:p w:rsidR="00D7480B" w:rsidRDefault="00D7480B" w:rsidP="00EE6A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2021/2022</w:t>
            </w:r>
          </w:p>
        </w:tc>
        <w:tc>
          <w:tcPr>
            <w:tcW w:w="1554" w:type="dxa"/>
          </w:tcPr>
          <w:p w:rsidR="00D7480B" w:rsidRDefault="00D7480B" w:rsidP="00EE6AC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2022/2023</w:t>
            </w:r>
          </w:p>
        </w:tc>
      </w:tr>
      <w:tr w:rsidR="00D7480B" w:rsidTr="00D7480B">
        <w:tc>
          <w:tcPr>
            <w:tcW w:w="560" w:type="dxa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1553" w:type="dxa"/>
            <w:vAlign w:val="center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  <w:tc>
          <w:tcPr>
            <w:tcW w:w="1554" w:type="dxa"/>
            <w:vAlign w:val="center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  <w:tc>
          <w:tcPr>
            <w:tcW w:w="1554" w:type="dxa"/>
            <w:vAlign w:val="center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  <w:tc>
          <w:tcPr>
            <w:tcW w:w="1554" w:type="dxa"/>
            <w:vAlign w:val="center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  <w:tc>
          <w:tcPr>
            <w:tcW w:w="1554" w:type="dxa"/>
            <w:vAlign w:val="center"/>
          </w:tcPr>
          <w:p w:rsidR="00D7480B" w:rsidRDefault="00D7480B" w:rsidP="00D7480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480B">
              <w:rPr>
                <w:rFonts w:asciiTheme="minorHAnsi" w:hAnsiTheme="minorHAnsi" w:cs="Calibri"/>
                <w:color w:val="000000"/>
                <w:sz w:val="23"/>
                <w:szCs w:val="23"/>
                <w:highlight w:val="yellow"/>
                <w:lang w:val="en-GB"/>
              </w:rPr>
              <w:t>[●]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</w:tbl>
    <w:p w:rsidR="00CD72B4" w:rsidRPr="0060046F" w:rsidRDefault="00B10B5D" w:rsidP="007A69AA">
      <w:pPr>
        <w:pStyle w:val="Odstavecseseznamem"/>
        <w:numPr>
          <w:ilvl w:val="1"/>
          <w:numId w:val="20"/>
        </w:numPr>
        <w:tabs>
          <w:tab w:val="clear" w:pos="1440"/>
        </w:tabs>
        <w:spacing w:before="120" w:after="60"/>
        <w:ind w:left="99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Poplatek</w:t>
      </w:r>
      <w:r w:rsidR="00CD72B4" w:rsidRPr="0060046F">
        <w:rPr>
          <w:rFonts w:asciiTheme="minorHAnsi" w:hAnsiTheme="minorHAnsi"/>
          <w:b/>
        </w:rPr>
        <w:t xml:space="preserve"> za činnosti spojené s uskladňováním plynu</w:t>
      </w:r>
    </w:p>
    <w:p w:rsidR="00316F35" w:rsidRPr="00D7480B" w:rsidRDefault="00CD72B4" w:rsidP="00D7480B">
      <w:pPr>
        <w:pStyle w:val="Odstavecseseznamem"/>
        <w:spacing w:before="60" w:after="60"/>
        <w:ind w:left="993"/>
        <w:rPr>
          <w:rFonts w:asciiTheme="minorHAnsi" w:hAnsiTheme="minorHAnsi" w:cstheme="minorHAnsi"/>
        </w:rPr>
      </w:pPr>
      <w:r w:rsidRPr="0060046F">
        <w:rPr>
          <w:rFonts w:asciiTheme="minorHAnsi" w:hAnsiTheme="minorHAnsi"/>
        </w:rPr>
        <w:t xml:space="preserve">Roční </w:t>
      </w:r>
      <w:r w:rsidR="00B10B5D">
        <w:rPr>
          <w:rFonts w:asciiTheme="minorHAnsi" w:hAnsiTheme="minorHAnsi"/>
        </w:rPr>
        <w:t>poplatek</w:t>
      </w:r>
      <w:r w:rsidRPr="0060046F">
        <w:rPr>
          <w:rFonts w:asciiTheme="minorHAnsi" w:hAnsiTheme="minorHAnsi"/>
        </w:rPr>
        <w:t xml:space="preserve"> za činnosti související s uskladňováním plynu, je vyjádřen v Kč a</w:t>
      </w:r>
      <w:r w:rsidR="00D7480B">
        <w:rPr>
          <w:rFonts w:asciiTheme="minorHAnsi" w:hAnsiTheme="minorHAnsi"/>
        </w:rPr>
        <w:t xml:space="preserve"> je stanoven ve výši </w:t>
      </w:r>
      <w:r w:rsidR="0075012C" w:rsidRPr="008011E9">
        <w:rPr>
          <w:rFonts w:asciiTheme="minorHAnsi" w:hAnsiTheme="minorHAnsi"/>
        </w:rPr>
        <w:t xml:space="preserve">0,35 EUR </w:t>
      </w:r>
      <w:r w:rsidR="00D7480B" w:rsidRPr="008011E9">
        <w:rPr>
          <w:rFonts w:asciiTheme="minorHAnsi" w:hAnsiTheme="minorHAnsi"/>
        </w:rPr>
        <w:t xml:space="preserve">za každý 1 </w:t>
      </w:r>
      <w:proofErr w:type="spellStart"/>
      <w:r w:rsidR="00D7480B" w:rsidRPr="008011E9">
        <w:rPr>
          <w:rFonts w:asciiTheme="minorHAnsi" w:hAnsiTheme="minorHAnsi"/>
        </w:rPr>
        <w:t>MWh</w:t>
      </w:r>
      <w:proofErr w:type="spellEnd"/>
      <w:r w:rsidR="00D7480B" w:rsidRPr="008011E9">
        <w:rPr>
          <w:rFonts w:asciiTheme="minorHAnsi" w:hAnsiTheme="minorHAnsi"/>
        </w:rPr>
        <w:t xml:space="preserve"> vtlačeného plynu.</w:t>
      </w:r>
    </w:p>
    <w:p w:rsidR="006E5F0B" w:rsidRPr="0060046F" w:rsidRDefault="00C737F9" w:rsidP="007A69AA">
      <w:pPr>
        <w:pStyle w:val="Odstavecseseznamem"/>
        <w:numPr>
          <w:ilvl w:val="0"/>
          <w:numId w:val="20"/>
        </w:numPr>
        <w:spacing w:before="120" w:after="60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 každý skladovací rok se vypočte měsíční cena </w:t>
      </w:r>
      <w:r w:rsidR="001E499A">
        <w:rPr>
          <w:rFonts w:asciiTheme="minorHAnsi" w:hAnsiTheme="minorHAnsi"/>
        </w:rPr>
        <w:t xml:space="preserve">za uskladňování plynu </w:t>
      </w:r>
      <w:r w:rsidR="006E5F0B" w:rsidRPr="0060046F">
        <w:rPr>
          <w:rFonts w:asciiTheme="minorHAnsi" w:hAnsiTheme="minorHAnsi"/>
        </w:rPr>
        <w:t xml:space="preserve">jako 1/12 celkové roční ceny </w:t>
      </w:r>
      <w:r w:rsidR="007A69AA">
        <w:rPr>
          <w:rFonts w:asciiTheme="minorHAnsi" w:hAnsiTheme="minorHAnsi"/>
        </w:rPr>
        <w:t xml:space="preserve">za </w:t>
      </w:r>
      <w:r>
        <w:rPr>
          <w:rFonts w:asciiTheme="minorHAnsi" w:hAnsiTheme="minorHAnsi"/>
        </w:rPr>
        <w:t xml:space="preserve">uskladnění plynu </w:t>
      </w:r>
      <w:r w:rsidR="00D7480B">
        <w:rPr>
          <w:rFonts w:asciiTheme="minorHAnsi" w:hAnsiTheme="minorHAnsi"/>
        </w:rPr>
        <w:t>pro příslušný skladovací rok</w:t>
      </w:r>
      <w:r w:rsidR="006E5F0B" w:rsidRPr="0060046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K takto vypočtené měsíční ceně se připočte poplatek za související činnosti stanovený dle skutečného množství vtlačeného plynu v průběhu předmětného měsíce.</w:t>
      </w:r>
      <w:r w:rsidR="001E499A">
        <w:rPr>
          <w:rFonts w:asciiTheme="minorHAnsi" w:hAnsiTheme="minorHAnsi"/>
        </w:rPr>
        <w:t xml:space="preserve"> Součet obou položek tvoří celkovou měsíční cenu za Službu.</w:t>
      </w:r>
    </w:p>
    <w:p w:rsidR="006E5F0B" w:rsidRPr="0060046F" w:rsidRDefault="006E5F0B" w:rsidP="007A69AA">
      <w:pPr>
        <w:pStyle w:val="Odstavecseseznamem"/>
        <w:numPr>
          <w:ilvl w:val="0"/>
          <w:numId w:val="20"/>
        </w:numPr>
        <w:spacing w:before="120" w:after="60"/>
        <w:ind w:left="426" w:hanging="426"/>
        <w:jc w:val="both"/>
        <w:rPr>
          <w:rFonts w:asciiTheme="minorHAnsi" w:hAnsiTheme="minorHAnsi"/>
        </w:rPr>
      </w:pPr>
      <w:r w:rsidRPr="0060046F">
        <w:rPr>
          <w:rFonts w:asciiTheme="minorHAnsi" w:hAnsiTheme="minorHAnsi"/>
        </w:rPr>
        <w:t>Pokud není uvedeno jinak, pak veškeré ceny a cenová ustanovení, která jsou spojena se slovem měsíc, jsou uvažována na období plynárenského měsíce, a která jsou spojena se slovem rok, jsou uvažovány na období skladovacího roku.</w:t>
      </w:r>
    </w:p>
    <w:p w:rsidR="00D932A0" w:rsidRPr="0060046F" w:rsidRDefault="00D932A0" w:rsidP="0060046F">
      <w:pPr>
        <w:spacing w:before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V. Platební podmínky</w:t>
      </w:r>
    </w:p>
    <w:p w:rsidR="003A32C2" w:rsidRPr="0060046F" w:rsidRDefault="00947725" w:rsidP="007A69AA">
      <w:pPr>
        <w:widowControl/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spacing w:before="120" w:after="60" w:line="276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Platební podmínky jsou stanoveny v Řádu provozovatele</w:t>
      </w:r>
      <w:r w:rsidR="00E670F0" w:rsidRPr="0060046F">
        <w:rPr>
          <w:rFonts w:asciiTheme="minorHAnsi" w:hAnsiTheme="minorHAnsi"/>
          <w:sz w:val="22"/>
          <w:szCs w:val="22"/>
        </w:rPr>
        <w:t>.</w:t>
      </w:r>
    </w:p>
    <w:p w:rsidR="00D932A0" w:rsidRPr="0060046F" w:rsidRDefault="00D932A0" w:rsidP="0060046F">
      <w:pPr>
        <w:widowControl/>
        <w:overflowPunct/>
        <w:autoSpaceDE/>
        <w:autoSpaceDN/>
        <w:adjustRightInd/>
        <w:spacing w:before="240" w:after="60" w:line="276" w:lineRule="auto"/>
        <w:jc w:val="center"/>
        <w:textAlignment w:val="auto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V</w:t>
      </w:r>
      <w:r w:rsidR="005C2A42" w:rsidRPr="0060046F">
        <w:rPr>
          <w:rFonts w:asciiTheme="minorHAnsi" w:hAnsiTheme="minorHAnsi"/>
          <w:b/>
          <w:sz w:val="22"/>
          <w:szCs w:val="22"/>
        </w:rPr>
        <w:t>I</w:t>
      </w:r>
      <w:r w:rsidRPr="0060046F">
        <w:rPr>
          <w:rFonts w:asciiTheme="minorHAnsi" w:hAnsiTheme="minorHAnsi"/>
          <w:b/>
          <w:sz w:val="22"/>
          <w:szCs w:val="22"/>
        </w:rPr>
        <w:t>. Doba trvání smlouvy</w:t>
      </w:r>
    </w:p>
    <w:p w:rsidR="00D932A0" w:rsidRPr="00947725" w:rsidRDefault="00947725" w:rsidP="00947725">
      <w:pPr>
        <w:widowControl/>
        <w:numPr>
          <w:ilvl w:val="0"/>
          <w:numId w:val="9"/>
        </w:numPr>
        <w:tabs>
          <w:tab w:val="clear" w:pos="720"/>
        </w:tabs>
        <w:overflowPunct/>
        <w:autoSpaceDE/>
        <w:autoSpaceDN/>
        <w:adjustRightInd/>
        <w:spacing w:before="120" w:after="60" w:line="276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Tato Smlouva je účinná v každém skladovacím roce, ve kterém byla pro ukladatele rezervována skladovací kapacita, tak jak je stanoveno v článku III, odst. 1 této Smlouvy</w:t>
      </w:r>
      <w:r w:rsidR="00D932A0" w:rsidRPr="0060046F">
        <w:rPr>
          <w:rFonts w:asciiTheme="minorHAnsi" w:hAnsiTheme="minorHAnsi"/>
          <w:sz w:val="22"/>
          <w:szCs w:val="22"/>
        </w:rPr>
        <w:t xml:space="preserve">. </w:t>
      </w:r>
    </w:p>
    <w:p w:rsidR="00D932A0" w:rsidRPr="0060046F" w:rsidRDefault="00D932A0" w:rsidP="0060046F">
      <w:pPr>
        <w:spacing w:before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t>V</w:t>
      </w:r>
      <w:r w:rsidR="005C2A42" w:rsidRPr="0060046F">
        <w:rPr>
          <w:rFonts w:asciiTheme="minorHAnsi" w:hAnsiTheme="minorHAnsi"/>
          <w:b/>
          <w:sz w:val="22"/>
          <w:szCs w:val="22"/>
        </w:rPr>
        <w:t>II</w:t>
      </w:r>
      <w:r w:rsidRPr="0060046F">
        <w:rPr>
          <w:rFonts w:asciiTheme="minorHAnsi" w:hAnsiTheme="minorHAnsi"/>
          <w:b/>
          <w:sz w:val="22"/>
          <w:szCs w:val="22"/>
        </w:rPr>
        <w:t>. Zvláštní ustanovení</w:t>
      </w:r>
    </w:p>
    <w:p w:rsidR="007A69AA" w:rsidRDefault="00491F3A" w:rsidP="007A69AA">
      <w:pPr>
        <w:widowControl/>
        <w:numPr>
          <w:ilvl w:val="0"/>
          <w:numId w:val="12"/>
        </w:numPr>
        <w:overflowPunct/>
        <w:autoSpaceDE/>
        <w:autoSpaceDN/>
        <w:adjustRightInd/>
        <w:spacing w:before="120" w:after="60" w:line="276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Ukladatel bere na vědomí, že </w:t>
      </w:r>
      <w:r w:rsidR="00671877">
        <w:rPr>
          <w:rFonts w:asciiTheme="minorHAnsi" w:hAnsiTheme="minorHAnsi"/>
          <w:sz w:val="22"/>
          <w:szCs w:val="22"/>
        </w:rPr>
        <w:t xml:space="preserve">s ohledem na relevantní energetickou legislativu dochází </w:t>
      </w:r>
      <w:r>
        <w:rPr>
          <w:rFonts w:asciiTheme="minorHAnsi" w:hAnsiTheme="minorHAnsi"/>
          <w:sz w:val="22"/>
          <w:szCs w:val="22"/>
        </w:rPr>
        <w:t xml:space="preserve">z podstaty fungování virtuálního zásobníku plynu k míchání plynu ukladatele a </w:t>
      </w:r>
      <w:r w:rsidR="00671877">
        <w:rPr>
          <w:rFonts w:asciiTheme="minorHAnsi" w:hAnsiTheme="minorHAnsi"/>
          <w:sz w:val="22"/>
          <w:szCs w:val="22"/>
        </w:rPr>
        <w:t>plynu uloženého třetími stranami</w:t>
      </w:r>
      <w:r>
        <w:rPr>
          <w:rFonts w:asciiTheme="minorHAnsi" w:hAnsiTheme="minorHAnsi"/>
          <w:sz w:val="22"/>
          <w:szCs w:val="22"/>
        </w:rPr>
        <w:t>, které jsou ke skladovateli v obdobných vztazích jako ukladatel.</w:t>
      </w:r>
      <w:r w:rsidR="00671877">
        <w:rPr>
          <w:rFonts w:asciiTheme="minorHAnsi" w:hAnsiTheme="minorHAnsi"/>
          <w:sz w:val="22"/>
          <w:szCs w:val="22"/>
        </w:rPr>
        <w:t xml:space="preserve"> Ukladatel souhlasí s takovým způsobem poskytování Služby.</w:t>
      </w:r>
      <w:r>
        <w:rPr>
          <w:rFonts w:asciiTheme="minorHAnsi" w:hAnsiTheme="minorHAnsi"/>
          <w:sz w:val="22"/>
          <w:szCs w:val="22"/>
        </w:rPr>
        <w:t xml:space="preserve"> Pro vyloučení pochybností smluvní strany sjednávají vyloučení případné aplikace (i</w:t>
      </w:r>
      <w:r w:rsidR="005B581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per </w:t>
      </w:r>
      <w:proofErr w:type="spellStart"/>
      <w:r>
        <w:rPr>
          <w:rFonts w:asciiTheme="minorHAnsi" w:hAnsiTheme="minorHAnsi"/>
          <w:sz w:val="22"/>
          <w:szCs w:val="22"/>
        </w:rPr>
        <w:t>analogiam</w:t>
      </w:r>
      <w:proofErr w:type="spellEnd"/>
      <w:r>
        <w:rPr>
          <w:rFonts w:asciiTheme="minorHAnsi" w:hAnsiTheme="minorHAnsi"/>
          <w:sz w:val="22"/>
          <w:szCs w:val="22"/>
        </w:rPr>
        <w:t>) ustanovení § 2420 zákona č. 89/2012 Sb., občanský zákoník, v účinném znění (dále jen „občanský zákoník“).</w:t>
      </w:r>
    </w:p>
    <w:p w:rsidR="00D932A0" w:rsidRPr="00271CE3" w:rsidRDefault="00D932A0" w:rsidP="00271CE3">
      <w:pPr>
        <w:widowControl/>
        <w:numPr>
          <w:ilvl w:val="0"/>
          <w:numId w:val="12"/>
        </w:numPr>
        <w:overflowPunct/>
        <w:autoSpaceDE/>
        <w:autoSpaceDN/>
        <w:adjustRightInd/>
        <w:spacing w:before="120" w:after="60" w:line="276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 w:rsidRPr="00271CE3">
        <w:rPr>
          <w:rFonts w:asciiTheme="minorHAnsi" w:hAnsiTheme="minorHAnsi"/>
          <w:sz w:val="22"/>
          <w:szCs w:val="22"/>
        </w:rPr>
        <w:t xml:space="preserve">Ukladatel touto Smlouvou uděluje skladovateli neodvolatelné a nezrušitelné právo na obstarání prodeje </w:t>
      </w:r>
      <w:r w:rsidR="005C2A42" w:rsidRPr="00271CE3">
        <w:rPr>
          <w:rFonts w:asciiTheme="minorHAnsi" w:hAnsiTheme="minorHAnsi"/>
          <w:sz w:val="22"/>
          <w:szCs w:val="22"/>
        </w:rPr>
        <w:t xml:space="preserve">nevytěženého </w:t>
      </w:r>
      <w:r w:rsidRPr="00271CE3">
        <w:rPr>
          <w:rFonts w:asciiTheme="minorHAnsi" w:hAnsiTheme="minorHAnsi"/>
          <w:sz w:val="22"/>
          <w:szCs w:val="22"/>
        </w:rPr>
        <w:t>plyn</w:t>
      </w:r>
      <w:r w:rsidR="007A69AA" w:rsidRPr="00271CE3">
        <w:rPr>
          <w:rFonts w:asciiTheme="minorHAnsi" w:hAnsiTheme="minorHAnsi"/>
          <w:sz w:val="22"/>
          <w:szCs w:val="22"/>
        </w:rPr>
        <w:t>u</w:t>
      </w:r>
      <w:r w:rsidR="00947725" w:rsidRPr="00271CE3">
        <w:rPr>
          <w:rFonts w:asciiTheme="minorHAnsi" w:hAnsiTheme="minorHAnsi"/>
          <w:sz w:val="22"/>
          <w:szCs w:val="22"/>
        </w:rPr>
        <w:t xml:space="preserve"> dle § 59 Pravidel trhu</w:t>
      </w:r>
      <w:r w:rsidRPr="00271CE3">
        <w:rPr>
          <w:rFonts w:asciiTheme="minorHAnsi" w:hAnsiTheme="minorHAnsi"/>
          <w:sz w:val="22"/>
          <w:szCs w:val="22"/>
        </w:rPr>
        <w:t>. Smluvní strany výslovně uvádějí, že toto právo na obstarání prodeje trvá i po ukončení platnosti nebo účinnosti této Smlouvy.</w:t>
      </w:r>
      <w:r w:rsidR="00271CE3" w:rsidRPr="00271CE3">
        <w:rPr>
          <w:rFonts w:asciiTheme="minorHAnsi" w:hAnsiTheme="minorHAnsi"/>
          <w:sz w:val="22"/>
          <w:szCs w:val="22"/>
        </w:rPr>
        <w:t xml:space="preserve"> </w:t>
      </w:r>
      <w:r w:rsidRPr="00271CE3">
        <w:rPr>
          <w:rFonts w:asciiTheme="minorHAnsi" w:hAnsiTheme="minorHAnsi"/>
          <w:sz w:val="22"/>
          <w:szCs w:val="22"/>
        </w:rPr>
        <w:t xml:space="preserve">Prodej plynu je oprávněn skladovatel provést svým jménem na účet ukladatele s tím, že skladovatel má zároveň právo započíst své pohledávky vyplývající z této smlouvy oproti pohledávce ukladatele na vyplacení ceny za prodaný </w:t>
      </w:r>
      <w:r w:rsidR="005C2A42" w:rsidRPr="00271CE3">
        <w:rPr>
          <w:rFonts w:asciiTheme="minorHAnsi" w:hAnsiTheme="minorHAnsi"/>
          <w:sz w:val="22"/>
          <w:szCs w:val="22"/>
        </w:rPr>
        <w:t xml:space="preserve">nevytěžený </w:t>
      </w:r>
      <w:r w:rsidRPr="00271CE3">
        <w:rPr>
          <w:rFonts w:asciiTheme="minorHAnsi" w:hAnsiTheme="minorHAnsi"/>
          <w:sz w:val="22"/>
          <w:szCs w:val="22"/>
        </w:rPr>
        <w:t>plyn.</w:t>
      </w:r>
    </w:p>
    <w:p w:rsidR="00D932A0" w:rsidRPr="0060046F" w:rsidRDefault="00D932A0" w:rsidP="0060046F">
      <w:pPr>
        <w:spacing w:before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0046F">
        <w:rPr>
          <w:rFonts w:asciiTheme="minorHAnsi" w:hAnsiTheme="minorHAnsi"/>
          <w:b/>
          <w:sz w:val="22"/>
          <w:szCs w:val="22"/>
        </w:rPr>
        <w:lastRenderedPageBreak/>
        <w:t>VI</w:t>
      </w:r>
      <w:r w:rsidR="005C2A42" w:rsidRPr="0060046F">
        <w:rPr>
          <w:rFonts w:asciiTheme="minorHAnsi" w:hAnsiTheme="minorHAnsi"/>
          <w:b/>
          <w:sz w:val="22"/>
          <w:szCs w:val="22"/>
        </w:rPr>
        <w:t>II</w:t>
      </w:r>
      <w:r w:rsidRPr="0060046F">
        <w:rPr>
          <w:rFonts w:asciiTheme="minorHAnsi" w:hAnsiTheme="minorHAnsi"/>
          <w:b/>
          <w:sz w:val="22"/>
          <w:szCs w:val="22"/>
        </w:rPr>
        <w:t>. Závěrečná ustanovení</w:t>
      </w:r>
      <w:r w:rsidRPr="0060046F">
        <w:rPr>
          <w:rFonts w:asciiTheme="minorHAnsi" w:hAnsiTheme="minorHAnsi"/>
          <w:sz w:val="22"/>
          <w:szCs w:val="22"/>
        </w:rPr>
        <w:t xml:space="preserve"> </w:t>
      </w:r>
    </w:p>
    <w:p w:rsidR="00130255" w:rsidRPr="0060046F" w:rsidRDefault="00D932A0" w:rsidP="007A69AA">
      <w:pPr>
        <w:widowControl/>
        <w:numPr>
          <w:ilvl w:val="0"/>
          <w:numId w:val="8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Právní vztahy mezi smluvními stranami založené touto Smlouvou a zvlášť v ní neupravené se řídí příslušnými ustanoveními </w:t>
      </w:r>
      <w:r w:rsidR="00491F3A">
        <w:rPr>
          <w:rFonts w:asciiTheme="minorHAnsi" w:hAnsiTheme="minorHAnsi"/>
          <w:sz w:val="22"/>
          <w:szCs w:val="22"/>
        </w:rPr>
        <w:t>občanského zákoníku</w:t>
      </w:r>
      <w:r w:rsidRPr="0060046F">
        <w:rPr>
          <w:rFonts w:asciiTheme="minorHAnsi" w:hAnsiTheme="minorHAnsi"/>
          <w:sz w:val="22"/>
          <w:szCs w:val="22"/>
        </w:rPr>
        <w:t>.</w:t>
      </w:r>
      <w:r w:rsidR="00557BAB">
        <w:rPr>
          <w:rFonts w:asciiTheme="minorHAnsi" w:hAnsiTheme="minorHAnsi"/>
          <w:sz w:val="22"/>
          <w:szCs w:val="22"/>
        </w:rPr>
        <w:t xml:space="preserve"> Všechny spor z této Smlouvy vzniklé nebo s ní související budou rozhodnuty českými soudy, příslušnými dle místa sídla skladovatele.</w:t>
      </w:r>
      <w:r w:rsidR="001A510A" w:rsidRPr="0060046F">
        <w:rPr>
          <w:rFonts w:asciiTheme="minorHAnsi" w:hAnsiTheme="minorHAnsi"/>
          <w:sz w:val="22"/>
          <w:szCs w:val="22"/>
        </w:rPr>
        <w:t xml:space="preserve"> </w:t>
      </w:r>
    </w:p>
    <w:p w:rsidR="00D932A0" w:rsidRPr="0060046F" w:rsidRDefault="001A510A" w:rsidP="007A69AA">
      <w:pPr>
        <w:widowControl/>
        <w:numPr>
          <w:ilvl w:val="0"/>
          <w:numId w:val="8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Smluvní strany prohlašují, že tuto Smlouvu uzavírají </w:t>
      </w:r>
      <w:r w:rsidR="00130255" w:rsidRPr="0060046F">
        <w:rPr>
          <w:rFonts w:asciiTheme="minorHAnsi" w:hAnsiTheme="minorHAnsi"/>
          <w:sz w:val="22"/>
          <w:szCs w:val="22"/>
        </w:rPr>
        <w:t xml:space="preserve">při výkonu své podnikatelské činnosti a nejsou si vědomy skutečností, které by mohly vést k závěru, že jedna smluvní strana je vůči druhé v postavení slabší smluvní strany. Smluvní strany </w:t>
      </w:r>
      <w:r w:rsidR="000F5F93" w:rsidRPr="0060046F">
        <w:rPr>
          <w:rFonts w:asciiTheme="minorHAnsi" w:hAnsiTheme="minorHAnsi"/>
          <w:sz w:val="22"/>
          <w:szCs w:val="22"/>
        </w:rPr>
        <w:t xml:space="preserve">dále </w:t>
      </w:r>
      <w:r w:rsidR="00130255" w:rsidRPr="0060046F">
        <w:rPr>
          <w:rFonts w:asciiTheme="minorHAnsi" w:hAnsiTheme="minorHAnsi"/>
          <w:sz w:val="22"/>
          <w:szCs w:val="22"/>
        </w:rPr>
        <w:t>prohlašují, že obsah této Smlouvy považují ve smyslu ustanovení §</w:t>
      </w:r>
      <w:r w:rsidR="00271CE3">
        <w:rPr>
          <w:rFonts w:asciiTheme="minorHAnsi" w:hAnsiTheme="minorHAnsi"/>
          <w:sz w:val="22"/>
          <w:szCs w:val="22"/>
        </w:rPr>
        <w:t> </w:t>
      </w:r>
      <w:r w:rsidR="00130255" w:rsidRPr="0060046F">
        <w:rPr>
          <w:rFonts w:asciiTheme="minorHAnsi" w:hAnsiTheme="minorHAnsi"/>
          <w:sz w:val="22"/>
          <w:szCs w:val="22"/>
        </w:rPr>
        <w:t>1801 občanského zákoníku za neodporující obchodním zvyklostem v plynárenství.</w:t>
      </w:r>
      <w:r w:rsidRPr="0060046F">
        <w:rPr>
          <w:rFonts w:asciiTheme="minorHAnsi" w:hAnsiTheme="minorHAnsi"/>
          <w:sz w:val="22"/>
          <w:szCs w:val="22"/>
        </w:rPr>
        <w:t xml:space="preserve"> </w:t>
      </w:r>
    </w:p>
    <w:p w:rsidR="001A510A" w:rsidRPr="0060046F" w:rsidRDefault="00130255" w:rsidP="007A69AA">
      <w:pPr>
        <w:widowControl/>
        <w:numPr>
          <w:ilvl w:val="0"/>
          <w:numId w:val="8"/>
        </w:numPr>
        <w:tabs>
          <w:tab w:val="num" w:pos="426"/>
        </w:tabs>
        <w:overflowPunct/>
        <w:autoSpaceDE/>
        <w:autoSpaceDN/>
        <w:adjustRightInd/>
        <w:spacing w:before="120" w:after="60" w:line="276" w:lineRule="auto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Smluvní strany uznávají,</w:t>
      </w:r>
      <w:r w:rsidR="000F5F93" w:rsidRPr="0060046F">
        <w:rPr>
          <w:rFonts w:asciiTheme="minorHAnsi" w:hAnsiTheme="minorHAnsi"/>
          <w:sz w:val="22"/>
          <w:szCs w:val="22"/>
        </w:rPr>
        <w:t xml:space="preserve"> </w:t>
      </w:r>
      <w:r w:rsidRPr="0060046F">
        <w:rPr>
          <w:rFonts w:asciiTheme="minorHAnsi" w:hAnsiTheme="minorHAnsi"/>
          <w:sz w:val="22"/>
          <w:szCs w:val="22"/>
        </w:rPr>
        <w:t xml:space="preserve">že </w:t>
      </w:r>
      <w:r w:rsidR="001A510A" w:rsidRPr="0060046F">
        <w:rPr>
          <w:rFonts w:asciiTheme="minorHAnsi" w:hAnsiTheme="minorHAnsi"/>
          <w:sz w:val="22"/>
          <w:szCs w:val="22"/>
        </w:rPr>
        <w:t xml:space="preserve">Řád </w:t>
      </w:r>
      <w:r w:rsidR="000F5F93" w:rsidRPr="0060046F">
        <w:rPr>
          <w:rFonts w:asciiTheme="minorHAnsi" w:hAnsiTheme="minorHAnsi"/>
          <w:sz w:val="22"/>
          <w:szCs w:val="22"/>
        </w:rPr>
        <w:t xml:space="preserve">není </w:t>
      </w:r>
      <w:r w:rsidR="001A510A" w:rsidRPr="0060046F">
        <w:rPr>
          <w:rFonts w:asciiTheme="minorHAnsi" w:hAnsiTheme="minorHAnsi"/>
          <w:sz w:val="22"/>
          <w:szCs w:val="22"/>
        </w:rPr>
        <w:t>obchodní</w:t>
      </w:r>
      <w:r w:rsidR="000F5F93" w:rsidRPr="0060046F">
        <w:rPr>
          <w:rFonts w:asciiTheme="minorHAnsi" w:hAnsiTheme="minorHAnsi"/>
          <w:sz w:val="22"/>
          <w:szCs w:val="22"/>
        </w:rPr>
        <w:t>mi</w:t>
      </w:r>
      <w:r w:rsidR="001A510A" w:rsidRPr="0060046F">
        <w:rPr>
          <w:rFonts w:asciiTheme="minorHAnsi" w:hAnsiTheme="minorHAnsi"/>
          <w:sz w:val="22"/>
          <w:szCs w:val="22"/>
        </w:rPr>
        <w:t xml:space="preserve"> podmínk</w:t>
      </w:r>
      <w:r w:rsidR="000F5F93" w:rsidRPr="0060046F">
        <w:rPr>
          <w:rFonts w:asciiTheme="minorHAnsi" w:hAnsiTheme="minorHAnsi"/>
          <w:sz w:val="22"/>
          <w:szCs w:val="22"/>
        </w:rPr>
        <w:t>ami skladovatele</w:t>
      </w:r>
      <w:r w:rsidR="001A510A" w:rsidRPr="0060046F">
        <w:rPr>
          <w:rFonts w:asciiTheme="minorHAnsi" w:hAnsiTheme="minorHAnsi"/>
          <w:sz w:val="22"/>
          <w:szCs w:val="22"/>
        </w:rPr>
        <w:t xml:space="preserve"> ve smyslu ustanovení §</w:t>
      </w:r>
      <w:r w:rsidRPr="0060046F">
        <w:rPr>
          <w:rFonts w:asciiTheme="minorHAnsi" w:hAnsiTheme="minorHAnsi"/>
          <w:sz w:val="22"/>
          <w:szCs w:val="22"/>
        </w:rPr>
        <w:t> </w:t>
      </w:r>
      <w:r w:rsidR="001A510A" w:rsidRPr="0060046F">
        <w:rPr>
          <w:rFonts w:asciiTheme="minorHAnsi" w:hAnsiTheme="minorHAnsi"/>
          <w:sz w:val="22"/>
          <w:szCs w:val="22"/>
        </w:rPr>
        <w:t>1751 a násl. občansk</w:t>
      </w:r>
      <w:r w:rsidRPr="0060046F">
        <w:rPr>
          <w:rFonts w:asciiTheme="minorHAnsi" w:hAnsiTheme="minorHAnsi"/>
          <w:sz w:val="22"/>
          <w:szCs w:val="22"/>
        </w:rPr>
        <w:t>ého</w:t>
      </w:r>
      <w:r w:rsidR="001A510A" w:rsidRPr="0060046F">
        <w:rPr>
          <w:rFonts w:asciiTheme="minorHAnsi" w:hAnsiTheme="minorHAnsi"/>
          <w:sz w:val="22"/>
          <w:szCs w:val="22"/>
        </w:rPr>
        <w:t xml:space="preserve"> zákoník</w:t>
      </w:r>
      <w:r w:rsidRPr="0060046F">
        <w:rPr>
          <w:rFonts w:asciiTheme="minorHAnsi" w:hAnsiTheme="minorHAnsi"/>
          <w:sz w:val="22"/>
          <w:szCs w:val="22"/>
        </w:rPr>
        <w:t>u</w:t>
      </w:r>
      <w:r w:rsidR="001A510A" w:rsidRPr="0060046F">
        <w:rPr>
          <w:rFonts w:asciiTheme="minorHAnsi" w:hAnsiTheme="minorHAnsi"/>
          <w:sz w:val="22"/>
          <w:szCs w:val="22"/>
        </w:rPr>
        <w:t xml:space="preserve">, jelikož je ve smyslu ustanovení § 97a energetického zákona předmětem </w:t>
      </w:r>
      <w:r w:rsidR="00491F3A">
        <w:rPr>
          <w:rFonts w:asciiTheme="minorHAnsi" w:hAnsiTheme="minorHAnsi"/>
          <w:sz w:val="22"/>
          <w:szCs w:val="22"/>
        </w:rPr>
        <w:t xml:space="preserve">veřejného </w:t>
      </w:r>
      <w:r w:rsidR="001A510A" w:rsidRPr="0060046F">
        <w:rPr>
          <w:rFonts w:asciiTheme="minorHAnsi" w:hAnsiTheme="minorHAnsi"/>
          <w:sz w:val="22"/>
          <w:szCs w:val="22"/>
        </w:rPr>
        <w:t>schvalovacího resp. stanovovacího řízení před Energetickým regulačním úřadem</w:t>
      </w:r>
      <w:r w:rsidRPr="0060046F">
        <w:rPr>
          <w:rFonts w:asciiTheme="minorHAnsi" w:hAnsiTheme="minorHAnsi"/>
          <w:sz w:val="22"/>
          <w:szCs w:val="22"/>
        </w:rPr>
        <w:t>.</w:t>
      </w:r>
      <w:r w:rsidR="001A510A" w:rsidRPr="0060046F">
        <w:rPr>
          <w:rFonts w:asciiTheme="minorHAnsi" w:hAnsiTheme="minorHAnsi"/>
          <w:sz w:val="22"/>
          <w:szCs w:val="22"/>
        </w:rPr>
        <w:t xml:space="preserve"> </w:t>
      </w:r>
    </w:p>
    <w:p w:rsidR="002830DD" w:rsidRPr="0060046F" w:rsidRDefault="002830DD" w:rsidP="007A69AA">
      <w:pPr>
        <w:widowControl/>
        <w:numPr>
          <w:ilvl w:val="0"/>
          <w:numId w:val="8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S ohledem na regulovanou povahu činnosti skladovatele a způsob přidělovaní skladovacích kapacit prostřednictvím elektronických aukcí dle vyhlášky č. </w:t>
      </w:r>
      <w:r w:rsidR="003D3FBE" w:rsidRPr="0060046F">
        <w:rPr>
          <w:rFonts w:asciiTheme="minorHAnsi" w:hAnsiTheme="minorHAnsi"/>
          <w:sz w:val="22"/>
          <w:szCs w:val="22"/>
        </w:rPr>
        <w:t>349/2015</w:t>
      </w:r>
      <w:r w:rsidRPr="0060046F">
        <w:rPr>
          <w:rFonts w:asciiTheme="minorHAnsi" w:hAnsiTheme="minorHAnsi"/>
          <w:sz w:val="22"/>
          <w:szCs w:val="22"/>
        </w:rPr>
        <w:t xml:space="preserve"> Sb., o pravidlech trhu s plynem, ve znění pozdějších předpisů, smluvní strany prohlašují, že ustanovení § 1765 a 1766 občanského zákoníku se pro tento smluvní vztah neaplikuje. Ukladatel ve smyslu ustanovení §</w:t>
      </w:r>
      <w:r w:rsidR="00222845" w:rsidRPr="0060046F">
        <w:rPr>
          <w:rFonts w:asciiTheme="minorHAnsi" w:hAnsiTheme="minorHAnsi"/>
          <w:sz w:val="22"/>
          <w:szCs w:val="22"/>
        </w:rPr>
        <w:t> </w:t>
      </w:r>
      <w:r w:rsidRPr="0060046F">
        <w:rPr>
          <w:rFonts w:asciiTheme="minorHAnsi" w:hAnsiTheme="minorHAnsi"/>
          <w:sz w:val="22"/>
          <w:szCs w:val="22"/>
        </w:rPr>
        <w:t>1765 odst. 2 občanského zákoníku přeb</w:t>
      </w:r>
      <w:r w:rsidR="00263C38" w:rsidRPr="0060046F">
        <w:rPr>
          <w:rFonts w:asciiTheme="minorHAnsi" w:hAnsiTheme="minorHAnsi"/>
          <w:sz w:val="22"/>
          <w:szCs w:val="22"/>
        </w:rPr>
        <w:t>í</w:t>
      </w:r>
      <w:r w:rsidRPr="0060046F">
        <w:rPr>
          <w:rFonts w:asciiTheme="minorHAnsi" w:hAnsiTheme="minorHAnsi"/>
          <w:sz w:val="22"/>
          <w:szCs w:val="22"/>
        </w:rPr>
        <w:t>rá na sebe nebezpečí změny okolností.</w:t>
      </w:r>
    </w:p>
    <w:p w:rsidR="00D932A0" w:rsidRPr="0060046F" w:rsidRDefault="00D932A0" w:rsidP="007A69AA">
      <w:pPr>
        <w:widowControl/>
        <w:numPr>
          <w:ilvl w:val="0"/>
          <w:numId w:val="8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Tato Smlouva může být měněna nebo doplňována pouze formou písemných dodatků podepsaných odpovědnými zástupci obou smluvních stran s tím, že způsob změny a doplňování Řádu je dále uveden v článku II</w:t>
      </w:r>
      <w:r w:rsidR="000F5F93" w:rsidRPr="0060046F">
        <w:rPr>
          <w:rFonts w:asciiTheme="minorHAnsi" w:hAnsiTheme="minorHAnsi"/>
          <w:sz w:val="22"/>
          <w:szCs w:val="22"/>
        </w:rPr>
        <w:t>.</w:t>
      </w:r>
      <w:r w:rsidRPr="0060046F">
        <w:rPr>
          <w:rFonts w:asciiTheme="minorHAnsi" w:hAnsiTheme="minorHAnsi"/>
          <w:sz w:val="22"/>
          <w:szCs w:val="22"/>
        </w:rPr>
        <w:t xml:space="preserve"> Smlouvy a v Řádu. </w:t>
      </w:r>
    </w:p>
    <w:p w:rsidR="00D932A0" w:rsidRPr="00613764" w:rsidRDefault="00D932A0" w:rsidP="002C0C81">
      <w:pPr>
        <w:widowControl/>
        <w:numPr>
          <w:ilvl w:val="0"/>
          <w:numId w:val="8"/>
        </w:numPr>
        <w:tabs>
          <w:tab w:val="num" w:pos="0"/>
          <w:tab w:val="num" w:pos="426"/>
        </w:tabs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13764">
        <w:rPr>
          <w:rFonts w:asciiTheme="minorHAnsi" w:hAnsiTheme="minorHAnsi"/>
          <w:sz w:val="22"/>
          <w:szCs w:val="22"/>
        </w:rPr>
        <w:t>Ukladatel, který je zároveň zákazníkem (§62 energetického zákona), je oprávněn odstoupit od této Smlouvy v případě neplnění smluvních povinností ze strany skladovatele nebo v případě nesouhlasu se skladovatelem navrhovanou změnou smluvních podmínek, které nejsou vyvolány změnou obecně závazných právních předpisů nebo rozhodnutím příslušného orgánu státní správy.</w:t>
      </w:r>
      <w:r w:rsidR="005503AA" w:rsidRPr="00613764">
        <w:rPr>
          <w:rFonts w:asciiTheme="minorHAnsi" w:hAnsiTheme="minorHAnsi"/>
          <w:sz w:val="22"/>
          <w:szCs w:val="22"/>
        </w:rPr>
        <w:t xml:space="preserve"> </w:t>
      </w:r>
      <w:r w:rsidR="00613764" w:rsidRPr="00613764">
        <w:rPr>
          <w:rFonts w:asciiTheme="minorHAnsi" w:hAnsiTheme="minorHAnsi"/>
          <w:sz w:val="22"/>
          <w:szCs w:val="22"/>
        </w:rPr>
        <w:t>O změně smluvních podmínek bude ukladatel vyrozuměn písemně alespoň 30 dnů před</w:t>
      </w:r>
      <w:r w:rsidR="00557BAB">
        <w:rPr>
          <w:rFonts w:asciiTheme="minorHAnsi" w:hAnsiTheme="minorHAnsi"/>
          <w:sz w:val="22"/>
          <w:szCs w:val="22"/>
        </w:rPr>
        <w:t xml:space="preserve"> dnem účinnosti změny</w:t>
      </w:r>
      <w:r w:rsidR="00613764" w:rsidRPr="00613764">
        <w:rPr>
          <w:rFonts w:asciiTheme="minorHAnsi" w:hAnsiTheme="minorHAnsi"/>
          <w:sz w:val="22"/>
          <w:szCs w:val="22"/>
        </w:rPr>
        <w:t xml:space="preserve">. </w:t>
      </w:r>
      <w:r w:rsidR="005503AA" w:rsidRPr="00613764">
        <w:rPr>
          <w:rFonts w:asciiTheme="minorHAnsi" w:hAnsiTheme="minorHAnsi"/>
          <w:sz w:val="22"/>
          <w:szCs w:val="22"/>
        </w:rPr>
        <w:t>V případě odstoupení od smlouvy z důvodu nesouhlasu se skladovatelem navrhovanou změnou smluvních podmínek toto právo</w:t>
      </w:r>
      <w:r w:rsidR="00193B3E" w:rsidRPr="00613764">
        <w:rPr>
          <w:rFonts w:asciiTheme="minorHAnsi" w:hAnsiTheme="minorHAnsi"/>
          <w:sz w:val="22"/>
          <w:szCs w:val="22"/>
        </w:rPr>
        <w:t xml:space="preserve"> na odstoupení</w:t>
      </w:r>
      <w:r w:rsidR="005503AA" w:rsidRPr="00613764">
        <w:rPr>
          <w:rFonts w:asciiTheme="minorHAnsi" w:hAnsiTheme="minorHAnsi"/>
          <w:sz w:val="22"/>
          <w:szCs w:val="22"/>
        </w:rPr>
        <w:t xml:space="preserve"> zaniká</w:t>
      </w:r>
      <w:r w:rsidR="005F1A2E" w:rsidRPr="00613764">
        <w:rPr>
          <w:rFonts w:asciiTheme="minorHAnsi" w:hAnsiTheme="minorHAnsi"/>
          <w:sz w:val="22"/>
          <w:szCs w:val="22"/>
        </w:rPr>
        <w:t>,</w:t>
      </w:r>
      <w:r w:rsidR="005503AA" w:rsidRPr="00613764">
        <w:rPr>
          <w:rFonts w:asciiTheme="minorHAnsi" w:hAnsiTheme="minorHAnsi"/>
          <w:sz w:val="22"/>
          <w:szCs w:val="22"/>
        </w:rPr>
        <w:t xml:space="preserve"> pokud příslušný ukladatel neodstoupil od Smlouvy do 90 dnů </w:t>
      </w:r>
      <w:r w:rsidR="00193B3E" w:rsidRPr="00613764">
        <w:rPr>
          <w:rFonts w:asciiTheme="minorHAnsi" w:hAnsiTheme="minorHAnsi"/>
          <w:sz w:val="22"/>
          <w:szCs w:val="22"/>
        </w:rPr>
        <w:t>ode dne</w:t>
      </w:r>
      <w:r w:rsidR="005F1A2E" w:rsidRPr="00613764">
        <w:rPr>
          <w:rFonts w:asciiTheme="minorHAnsi" w:hAnsiTheme="minorHAnsi"/>
          <w:sz w:val="22"/>
          <w:szCs w:val="22"/>
        </w:rPr>
        <w:t>,</w:t>
      </w:r>
      <w:r w:rsidR="00193B3E" w:rsidRPr="00613764">
        <w:rPr>
          <w:rFonts w:asciiTheme="minorHAnsi" w:hAnsiTheme="minorHAnsi"/>
          <w:sz w:val="22"/>
          <w:szCs w:val="22"/>
        </w:rPr>
        <w:t xml:space="preserve"> kdy se o návrhu změny smluvních podmínek dověděl</w:t>
      </w:r>
      <w:r w:rsidR="005F1A2E" w:rsidRPr="00613764">
        <w:rPr>
          <w:rFonts w:asciiTheme="minorHAnsi" w:hAnsiTheme="minorHAnsi"/>
          <w:sz w:val="22"/>
          <w:szCs w:val="22"/>
        </w:rPr>
        <w:t>,</w:t>
      </w:r>
      <w:r w:rsidR="00193B3E" w:rsidRPr="00613764">
        <w:rPr>
          <w:rFonts w:asciiTheme="minorHAnsi" w:hAnsiTheme="minorHAnsi"/>
          <w:sz w:val="22"/>
          <w:szCs w:val="22"/>
        </w:rPr>
        <w:t xml:space="preserve"> nebo mohl dovědět. </w:t>
      </w:r>
    </w:p>
    <w:p w:rsidR="00070AE7" w:rsidRPr="0060046F" w:rsidRDefault="00070AE7" w:rsidP="00070AE7">
      <w:pPr>
        <w:widowControl/>
        <w:numPr>
          <w:ilvl w:val="0"/>
          <w:numId w:val="8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 xml:space="preserve">Převedení práv a závazků ze Smlouvy na třetí osoby včetně jejich zastavení úplně nebo částečně, je možné jen s písemným souhlasem druhé smluvní strany. </w:t>
      </w:r>
    </w:p>
    <w:p w:rsidR="00D932A0" w:rsidRPr="0060046F" w:rsidRDefault="00D932A0" w:rsidP="007A69AA">
      <w:pPr>
        <w:widowControl/>
        <w:numPr>
          <w:ilvl w:val="0"/>
          <w:numId w:val="8"/>
        </w:numPr>
        <w:overflowPunct/>
        <w:autoSpaceDE/>
        <w:autoSpaceDN/>
        <w:adjustRightInd/>
        <w:spacing w:before="120" w:after="60" w:line="276" w:lineRule="auto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60046F">
        <w:rPr>
          <w:rFonts w:asciiTheme="minorHAnsi" w:hAnsiTheme="minorHAnsi"/>
          <w:sz w:val="22"/>
          <w:szCs w:val="22"/>
        </w:rPr>
        <w:t>Tato Smlouva je vyhotovena ve dvou výtiscích s platností originálu, ze kterých každá ze smluvních stran obdrží po jednom.</w:t>
      </w:r>
    </w:p>
    <w:p w:rsidR="00D932A0" w:rsidRPr="0060046F" w:rsidRDefault="00D932A0" w:rsidP="007A69AA">
      <w:pPr>
        <w:pStyle w:val="Zkladntext"/>
        <w:numPr>
          <w:ilvl w:val="0"/>
          <w:numId w:val="8"/>
        </w:numPr>
        <w:autoSpaceDE w:val="0"/>
        <w:autoSpaceDN w:val="0"/>
        <w:spacing w:after="60" w:line="276" w:lineRule="auto"/>
        <w:ind w:left="357" w:hanging="357"/>
        <w:jc w:val="left"/>
        <w:rPr>
          <w:rFonts w:asciiTheme="minorHAnsi" w:hAnsiTheme="minorHAnsi"/>
          <w:szCs w:val="22"/>
        </w:rPr>
      </w:pPr>
      <w:r w:rsidRPr="0060046F">
        <w:rPr>
          <w:rFonts w:asciiTheme="minorHAnsi" w:hAnsiTheme="minorHAnsi"/>
          <w:szCs w:val="22"/>
        </w:rPr>
        <w:t>Smluvní strany prohlašují, že se podrobně seznámily s obsahem této Smlouvy, jejímu obsahu porozuměly a nejsou si vědomy žádných překážek, nároků třetích osob ani jiných právních vad, které by jejímu uzavření bránily či způsobovaly její neplatnost. Na důkaz toho připojují k tomu oprávnění zástupci smluvních stran své podpisy.</w:t>
      </w:r>
    </w:p>
    <w:p w:rsidR="0015169C" w:rsidRPr="000B6B1D" w:rsidRDefault="0015169C" w:rsidP="0060046F">
      <w:pPr>
        <w:pStyle w:val="Zkladntext"/>
        <w:tabs>
          <w:tab w:val="left" w:pos="851"/>
        </w:tabs>
        <w:spacing w:line="276" w:lineRule="auto"/>
        <w:rPr>
          <w:rFonts w:asciiTheme="minorHAnsi" w:hAnsiTheme="minorHAnsi"/>
          <w:b/>
          <w:szCs w:val="22"/>
        </w:rPr>
      </w:pPr>
      <w:r w:rsidRPr="000B6B1D">
        <w:rPr>
          <w:rFonts w:asciiTheme="minorHAnsi" w:hAnsiTheme="minorHAnsi"/>
          <w:b/>
          <w:szCs w:val="22"/>
        </w:rPr>
        <w:t>Seznam příloh:</w:t>
      </w:r>
    </w:p>
    <w:p w:rsidR="0015169C" w:rsidRDefault="0015169C" w:rsidP="0060046F">
      <w:pPr>
        <w:pStyle w:val="Zkladntext"/>
        <w:tabs>
          <w:tab w:val="left" w:pos="851"/>
        </w:tabs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Příloha č. 1</w:t>
      </w:r>
      <w:r>
        <w:rPr>
          <w:rFonts w:asciiTheme="minorHAnsi" w:hAnsiTheme="minorHAnsi"/>
          <w:szCs w:val="22"/>
        </w:rPr>
        <w:tab/>
      </w:r>
      <w:r w:rsidR="00A37761">
        <w:rPr>
          <w:rFonts w:asciiTheme="minorHAnsi" w:hAnsiTheme="minorHAnsi"/>
          <w:szCs w:val="22"/>
        </w:rPr>
        <w:t>Těžební</w:t>
      </w:r>
      <w:r>
        <w:rPr>
          <w:rFonts w:asciiTheme="minorHAnsi" w:hAnsiTheme="minorHAnsi"/>
          <w:szCs w:val="22"/>
        </w:rPr>
        <w:t xml:space="preserve"> a </w:t>
      </w:r>
      <w:proofErr w:type="spellStart"/>
      <w:r>
        <w:rPr>
          <w:rFonts w:asciiTheme="minorHAnsi" w:hAnsiTheme="minorHAnsi"/>
          <w:szCs w:val="22"/>
        </w:rPr>
        <w:t>vtláčecí</w:t>
      </w:r>
      <w:proofErr w:type="spellEnd"/>
      <w:r>
        <w:rPr>
          <w:rFonts w:asciiTheme="minorHAnsi" w:hAnsiTheme="minorHAnsi"/>
          <w:szCs w:val="22"/>
        </w:rPr>
        <w:t xml:space="preserve"> křivka</w:t>
      </w:r>
    </w:p>
    <w:p w:rsidR="00271CE3" w:rsidRPr="00F34EE5" w:rsidRDefault="00271CE3" w:rsidP="0060046F">
      <w:pPr>
        <w:pStyle w:val="Zkladntext"/>
        <w:tabs>
          <w:tab w:val="left" w:pos="851"/>
        </w:tabs>
        <w:spacing w:line="276" w:lineRule="auto"/>
        <w:rPr>
          <w:rFonts w:asciiTheme="minorHAnsi" w:hAnsiTheme="minorHAnsi"/>
          <w:sz w:val="24"/>
          <w:szCs w:val="22"/>
          <w:lang w:val="sk-SK"/>
        </w:rPr>
      </w:pPr>
      <w:r>
        <w:rPr>
          <w:rFonts w:asciiTheme="minorHAnsi" w:hAnsiTheme="minorHAnsi"/>
          <w:szCs w:val="22"/>
        </w:rPr>
        <w:t xml:space="preserve">Příloha </w:t>
      </w:r>
      <w:proofErr w:type="gramStart"/>
      <w:r>
        <w:rPr>
          <w:rFonts w:asciiTheme="minorHAnsi" w:hAnsiTheme="minorHAnsi"/>
          <w:szCs w:val="22"/>
        </w:rPr>
        <w:t>č. 2</w:t>
      </w:r>
      <w:r>
        <w:rPr>
          <w:rFonts w:asciiTheme="minorHAnsi" w:hAnsiTheme="minorHAnsi"/>
          <w:szCs w:val="22"/>
        </w:rPr>
        <w:tab/>
        <w:t>Dohoda</w:t>
      </w:r>
      <w:proofErr w:type="gramEnd"/>
      <w:r>
        <w:rPr>
          <w:rFonts w:asciiTheme="minorHAnsi" w:hAnsiTheme="minorHAnsi"/>
          <w:szCs w:val="22"/>
        </w:rPr>
        <w:t xml:space="preserve"> o postupech podávání žádosti o krátkodobé skladovací produkty</w:t>
      </w:r>
      <w:r w:rsidR="00F34EE5">
        <w:rPr>
          <w:rFonts w:asciiTheme="minorHAnsi" w:hAnsiTheme="minorHAnsi"/>
          <w:szCs w:val="22"/>
        </w:rPr>
        <w:t xml:space="preserve"> (volitelně)</w:t>
      </w:r>
    </w:p>
    <w:p w:rsidR="0015169C" w:rsidRDefault="0015169C" w:rsidP="0060046F">
      <w:pPr>
        <w:pStyle w:val="Zkladntext"/>
        <w:tabs>
          <w:tab w:val="left" w:pos="851"/>
        </w:tabs>
        <w:spacing w:line="276" w:lineRule="auto"/>
        <w:rPr>
          <w:rFonts w:asciiTheme="minorHAnsi" w:hAnsiTheme="minorHAnsi"/>
          <w:szCs w:val="22"/>
        </w:rPr>
      </w:pPr>
    </w:p>
    <w:p w:rsidR="00D932A0" w:rsidRPr="0060046F" w:rsidRDefault="00D932A0" w:rsidP="0060046F">
      <w:pPr>
        <w:pStyle w:val="Zkladntext"/>
        <w:tabs>
          <w:tab w:val="left" w:pos="851"/>
          <w:tab w:val="left" w:pos="5103"/>
        </w:tabs>
        <w:spacing w:line="276" w:lineRule="auto"/>
        <w:rPr>
          <w:rFonts w:asciiTheme="minorHAnsi" w:hAnsiTheme="minorHAnsi"/>
          <w:szCs w:val="22"/>
        </w:rPr>
      </w:pPr>
      <w:r w:rsidRPr="0060046F">
        <w:rPr>
          <w:rFonts w:asciiTheme="minorHAnsi" w:hAnsiTheme="minorHAnsi"/>
          <w:szCs w:val="22"/>
        </w:rPr>
        <w:t>V</w:t>
      </w:r>
      <w:r w:rsidR="00070AE7">
        <w:rPr>
          <w:rFonts w:asciiTheme="minorHAnsi" w:hAnsiTheme="minorHAnsi"/>
          <w:szCs w:val="22"/>
        </w:rPr>
        <w:t xml:space="preserve"> Hodoníně </w:t>
      </w:r>
      <w:r w:rsidR="006E5F0B" w:rsidRPr="0060046F">
        <w:rPr>
          <w:rFonts w:asciiTheme="minorHAnsi" w:hAnsiTheme="minorHAnsi"/>
          <w:szCs w:val="22"/>
        </w:rPr>
        <w:t>d</w:t>
      </w:r>
      <w:r w:rsidRPr="0060046F">
        <w:rPr>
          <w:rFonts w:asciiTheme="minorHAnsi" w:hAnsiTheme="minorHAnsi"/>
          <w:szCs w:val="22"/>
        </w:rPr>
        <w:t xml:space="preserve">ne </w:t>
      </w:r>
      <w:r w:rsidR="006E5F0B" w:rsidRPr="0060046F">
        <w:rPr>
          <w:rFonts w:asciiTheme="minorHAnsi" w:hAnsiTheme="minorHAnsi"/>
          <w:szCs w:val="22"/>
        </w:rPr>
        <w:t>…………………</w:t>
      </w:r>
      <w:proofErr w:type="gramStart"/>
      <w:r w:rsidR="006E5F0B" w:rsidRPr="0060046F">
        <w:rPr>
          <w:rFonts w:asciiTheme="minorHAnsi" w:hAnsiTheme="minorHAnsi"/>
          <w:szCs w:val="22"/>
        </w:rPr>
        <w:t>…..</w:t>
      </w:r>
      <w:r w:rsidR="00986533" w:rsidRPr="0060046F">
        <w:rPr>
          <w:rFonts w:asciiTheme="minorHAnsi" w:hAnsiTheme="minorHAnsi"/>
          <w:szCs w:val="22"/>
        </w:rPr>
        <w:tab/>
      </w:r>
      <w:r w:rsidRPr="0060046F">
        <w:rPr>
          <w:rFonts w:asciiTheme="minorHAnsi" w:hAnsiTheme="minorHAnsi"/>
          <w:szCs w:val="22"/>
        </w:rPr>
        <w:t xml:space="preserve">V </w:t>
      </w:r>
      <w:r w:rsidR="006E5F0B" w:rsidRPr="0060046F">
        <w:rPr>
          <w:rFonts w:asciiTheme="minorHAnsi" w:hAnsiTheme="minorHAnsi"/>
          <w:szCs w:val="22"/>
        </w:rPr>
        <w:t>…</w:t>
      </w:r>
      <w:proofErr w:type="gramEnd"/>
      <w:r w:rsidR="006E5F0B" w:rsidRPr="0060046F">
        <w:rPr>
          <w:rFonts w:asciiTheme="minorHAnsi" w:hAnsiTheme="minorHAnsi"/>
          <w:szCs w:val="22"/>
        </w:rPr>
        <w:t>………………….. d</w:t>
      </w:r>
      <w:r w:rsidRPr="0060046F">
        <w:rPr>
          <w:rFonts w:asciiTheme="minorHAnsi" w:hAnsiTheme="minorHAnsi"/>
          <w:szCs w:val="22"/>
        </w:rPr>
        <w:t xml:space="preserve">ne </w:t>
      </w:r>
      <w:r w:rsidR="006E5F0B" w:rsidRPr="0060046F">
        <w:rPr>
          <w:rFonts w:asciiTheme="minorHAnsi" w:hAnsiTheme="minorHAnsi"/>
          <w:szCs w:val="22"/>
        </w:rPr>
        <w:t>……………………..</w:t>
      </w:r>
    </w:p>
    <w:p w:rsidR="00D932A0" w:rsidRPr="0060046F" w:rsidRDefault="00D932A0" w:rsidP="0060046F">
      <w:pPr>
        <w:pStyle w:val="Zkladntext"/>
        <w:tabs>
          <w:tab w:val="left" w:pos="284"/>
        </w:tabs>
        <w:autoSpaceDE w:val="0"/>
        <w:autoSpaceDN w:val="0"/>
        <w:spacing w:line="276" w:lineRule="auto"/>
        <w:ind w:left="360"/>
        <w:rPr>
          <w:rFonts w:asciiTheme="minorHAnsi" w:hAnsiTheme="minorHAnsi"/>
          <w:szCs w:val="22"/>
        </w:rPr>
      </w:pPr>
    </w:p>
    <w:p w:rsidR="00D932A0" w:rsidRPr="0060046F" w:rsidRDefault="00D932A0" w:rsidP="0060046F">
      <w:pPr>
        <w:pStyle w:val="Zkladntext"/>
        <w:tabs>
          <w:tab w:val="left" w:pos="284"/>
          <w:tab w:val="left" w:pos="5103"/>
        </w:tabs>
        <w:autoSpaceDE w:val="0"/>
        <w:autoSpaceDN w:val="0"/>
        <w:spacing w:line="276" w:lineRule="auto"/>
        <w:rPr>
          <w:rFonts w:asciiTheme="minorHAnsi" w:hAnsiTheme="minorHAnsi"/>
          <w:szCs w:val="22"/>
        </w:rPr>
      </w:pPr>
      <w:r w:rsidRPr="0060046F">
        <w:rPr>
          <w:rFonts w:asciiTheme="minorHAnsi" w:hAnsiTheme="minorHAnsi"/>
          <w:b/>
          <w:szCs w:val="22"/>
        </w:rPr>
        <w:t>Za skladovatele</w:t>
      </w:r>
      <w:r w:rsidRPr="0060046F">
        <w:rPr>
          <w:rFonts w:asciiTheme="minorHAnsi" w:hAnsiTheme="minorHAnsi"/>
          <w:szCs w:val="22"/>
        </w:rPr>
        <w:t xml:space="preserve">:                                                     </w:t>
      </w:r>
      <w:r w:rsidR="00986533" w:rsidRPr="0060046F">
        <w:rPr>
          <w:rFonts w:asciiTheme="minorHAnsi" w:hAnsiTheme="minorHAnsi"/>
          <w:szCs w:val="22"/>
        </w:rPr>
        <w:tab/>
      </w:r>
      <w:r w:rsidRPr="0060046F">
        <w:rPr>
          <w:rFonts w:asciiTheme="minorHAnsi" w:hAnsiTheme="minorHAnsi"/>
          <w:b/>
          <w:szCs w:val="22"/>
        </w:rPr>
        <w:t>Za ukladatele</w:t>
      </w:r>
      <w:r w:rsidRPr="0060046F">
        <w:rPr>
          <w:rFonts w:asciiTheme="minorHAnsi" w:hAnsiTheme="minorHAnsi"/>
          <w:szCs w:val="22"/>
        </w:rPr>
        <w:t xml:space="preserve">:        </w:t>
      </w:r>
    </w:p>
    <w:p w:rsidR="00B74E8B" w:rsidRDefault="00B74E8B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70AE7" w:rsidRDefault="00070AE7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06246" w:rsidRDefault="00C06246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06246" w:rsidRDefault="00C06246" w:rsidP="00C06246">
      <w:pPr>
        <w:widowControl/>
        <w:tabs>
          <w:tab w:val="left" w:pos="5103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/>
          <w:sz w:val="22"/>
          <w:szCs w:val="22"/>
        </w:rPr>
        <w:t>_______________________________</w:t>
      </w:r>
    </w:p>
    <w:p w:rsidR="00C06246" w:rsidRPr="00A92606" w:rsidRDefault="00C06246" w:rsidP="00C06246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 w:cs="Calibri"/>
          <w:color w:val="000000"/>
          <w:sz w:val="23"/>
          <w:szCs w:val="23"/>
          <w:lang w:val="de-DE"/>
        </w:rPr>
      </w:pPr>
      <w:r>
        <w:rPr>
          <w:rFonts w:asciiTheme="minorHAnsi" w:hAnsiTheme="minorHAnsi"/>
          <w:sz w:val="22"/>
          <w:szCs w:val="22"/>
        </w:rPr>
        <w:tab/>
        <w:t>Ing. Karel Luner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A92606">
        <w:rPr>
          <w:rFonts w:asciiTheme="minorHAnsi" w:hAnsiTheme="minorHAnsi" w:cs="Calibri"/>
          <w:color w:val="000000"/>
          <w:sz w:val="23"/>
          <w:szCs w:val="23"/>
          <w:highlight w:val="yellow"/>
          <w:lang w:val="de-DE"/>
        </w:rPr>
        <w:t>[●]</w:t>
      </w:r>
    </w:p>
    <w:p w:rsidR="00C06246" w:rsidRPr="00C06246" w:rsidRDefault="00C06246" w:rsidP="00C06246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ab/>
      </w:r>
      <w:proofErr w:type="spellStart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>předseda</w:t>
      </w:r>
      <w:proofErr w:type="spellEnd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 xml:space="preserve"> </w:t>
      </w:r>
      <w:proofErr w:type="spellStart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>představenstva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070AE7" w:rsidRDefault="00070AE7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06246" w:rsidRDefault="00C06246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06246" w:rsidRDefault="00C06246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06246" w:rsidRDefault="00C06246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06246" w:rsidRDefault="00C06246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06246" w:rsidRDefault="00C06246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C06246" w:rsidRDefault="00C06246" w:rsidP="00C06246">
      <w:pPr>
        <w:widowControl/>
        <w:tabs>
          <w:tab w:val="left" w:pos="5103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/>
          <w:sz w:val="22"/>
          <w:szCs w:val="22"/>
        </w:rPr>
        <w:t>_______________________________</w:t>
      </w:r>
    </w:p>
    <w:p w:rsidR="00C06246" w:rsidRPr="00C06246" w:rsidRDefault="00C06246" w:rsidP="00C06246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 w:cs="Calibri"/>
          <w:color w:val="000000"/>
          <w:sz w:val="23"/>
          <w:szCs w:val="23"/>
        </w:rPr>
      </w:pPr>
      <w:r>
        <w:rPr>
          <w:rFonts w:asciiTheme="minorHAnsi" w:hAnsiTheme="minorHAnsi"/>
          <w:sz w:val="22"/>
          <w:szCs w:val="22"/>
        </w:rPr>
        <w:tab/>
        <w:t>Mgr. Slavomír Halla, Ph.D.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 w:cs="Calibri"/>
          <w:color w:val="000000"/>
          <w:sz w:val="23"/>
          <w:szCs w:val="23"/>
          <w:highlight w:val="yellow"/>
        </w:rPr>
        <w:t>[●]</w:t>
      </w:r>
    </w:p>
    <w:p w:rsidR="00C06246" w:rsidRPr="00C06246" w:rsidRDefault="00C06246" w:rsidP="00C06246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 w:cs="Calibri"/>
          <w:color w:val="000000"/>
          <w:sz w:val="23"/>
          <w:szCs w:val="23"/>
        </w:rPr>
        <w:tab/>
      </w:r>
      <w:r>
        <w:rPr>
          <w:rFonts w:asciiTheme="minorHAnsi" w:hAnsiTheme="minorHAnsi" w:cs="Calibri"/>
          <w:color w:val="000000"/>
          <w:sz w:val="23"/>
          <w:szCs w:val="23"/>
        </w:rPr>
        <w:t>místo</w:t>
      </w:r>
      <w:r w:rsidRPr="00C06246">
        <w:rPr>
          <w:rFonts w:asciiTheme="minorHAnsi" w:hAnsiTheme="minorHAnsi" w:cs="Calibri"/>
          <w:color w:val="000000"/>
          <w:sz w:val="23"/>
          <w:szCs w:val="23"/>
        </w:rPr>
        <w:t>předseda představenstva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06246" w:rsidRDefault="00C06246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70AE7" w:rsidRDefault="00070AE7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70AE7" w:rsidRDefault="00070AE7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70AE7" w:rsidRDefault="00070AE7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B74E8B" w:rsidRDefault="00B74E8B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B74E8B" w:rsidRDefault="00B74E8B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15169C" w:rsidRDefault="0015169C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  <w:r>
        <w:rPr>
          <w:rFonts w:asciiTheme="minorHAnsi" w:hAnsiTheme="minorHAnsi"/>
          <w:b/>
          <w:color w:val="627D0E"/>
          <w:sz w:val="22"/>
          <w:szCs w:val="22"/>
        </w:rPr>
        <w:br w:type="page"/>
      </w:r>
    </w:p>
    <w:p w:rsidR="00B74E8B" w:rsidRPr="00070AE7" w:rsidRDefault="00B74E8B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  <w:r w:rsidRPr="00070AE7">
        <w:rPr>
          <w:rFonts w:asciiTheme="minorHAnsi" w:hAnsiTheme="minorHAnsi"/>
          <w:b/>
          <w:color w:val="627D0E"/>
          <w:sz w:val="22"/>
          <w:szCs w:val="22"/>
        </w:rPr>
        <w:lastRenderedPageBreak/>
        <w:t>Příloha č. 1</w:t>
      </w:r>
      <w:r w:rsidR="00947725" w:rsidRPr="00070AE7">
        <w:rPr>
          <w:rFonts w:asciiTheme="minorHAnsi" w:hAnsiTheme="minorHAnsi"/>
          <w:b/>
          <w:color w:val="627D0E"/>
          <w:sz w:val="22"/>
          <w:szCs w:val="22"/>
        </w:rPr>
        <w:tab/>
        <w:t xml:space="preserve">Těžební a </w:t>
      </w:r>
      <w:proofErr w:type="spellStart"/>
      <w:r w:rsidR="00947725" w:rsidRPr="00070AE7">
        <w:rPr>
          <w:rFonts w:asciiTheme="minorHAnsi" w:hAnsiTheme="minorHAnsi"/>
          <w:b/>
          <w:color w:val="627D0E"/>
          <w:sz w:val="22"/>
          <w:szCs w:val="22"/>
        </w:rPr>
        <w:t>vtláčecí</w:t>
      </w:r>
      <w:proofErr w:type="spellEnd"/>
      <w:r w:rsidR="00947725" w:rsidRPr="00070AE7">
        <w:rPr>
          <w:rFonts w:asciiTheme="minorHAnsi" w:hAnsiTheme="minorHAnsi"/>
          <w:b/>
          <w:color w:val="627D0E"/>
          <w:sz w:val="22"/>
          <w:szCs w:val="22"/>
        </w:rPr>
        <w:t xml:space="preserve"> křivka</w:t>
      </w:r>
    </w:p>
    <w:p w:rsidR="00A37761" w:rsidRDefault="00A37761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B74E8B" w:rsidRDefault="0075012C" w:rsidP="0075012C">
      <w:pPr>
        <w:widowControl/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  <w:r w:rsidRPr="0075012C">
        <w:rPr>
          <w:rFonts w:asciiTheme="minorHAnsi" w:hAnsiTheme="minorHAnsi"/>
          <w:b/>
          <w:noProof/>
          <w:color w:val="627D0E"/>
          <w:sz w:val="22"/>
          <w:szCs w:val="22"/>
          <w:lang w:val="sk-SK" w:eastAsia="sk-SK"/>
        </w:rPr>
        <w:drawing>
          <wp:inline distT="0" distB="0" distL="0" distR="0" wp14:anchorId="19DF3024" wp14:editId="0A07FDB2">
            <wp:extent cx="4792133" cy="3175427"/>
            <wp:effectExtent l="0" t="0" r="8890" b="6350"/>
            <wp:docPr id="25603" name="Zástupný symbol pro obsah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Zástupný symbol pro obsah 4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339" cy="3177551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5012C" w:rsidRDefault="0075012C" w:rsidP="0075012C">
      <w:pPr>
        <w:widowControl/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75012C" w:rsidRDefault="0075012C" w:rsidP="0075012C">
      <w:pPr>
        <w:widowControl/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  <w:r w:rsidRPr="0075012C">
        <w:rPr>
          <w:rFonts w:asciiTheme="minorHAnsi" w:hAnsiTheme="minorHAnsi"/>
          <w:b/>
          <w:noProof/>
          <w:color w:val="627D0E"/>
          <w:sz w:val="22"/>
          <w:szCs w:val="22"/>
          <w:lang w:val="sk-SK" w:eastAsia="sk-SK"/>
        </w:rPr>
        <w:drawing>
          <wp:inline distT="0" distB="0" distL="0" distR="0" wp14:anchorId="7FC03BA7" wp14:editId="5B15011F">
            <wp:extent cx="4791710" cy="3175147"/>
            <wp:effectExtent l="0" t="0" r="8890" b="6350"/>
            <wp:docPr id="27651" name="Zástupný symbol pro obsah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Zástupný symbol pro obsah 2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75" cy="3184864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74E8B" w:rsidRDefault="00B74E8B" w:rsidP="0060046F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867859" w:rsidRDefault="00867859" w:rsidP="00947725">
      <w:pPr>
        <w:widowControl/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271CE3" w:rsidRDefault="00271CE3" w:rsidP="00947725">
      <w:pPr>
        <w:widowControl/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271CE3" w:rsidRDefault="00271CE3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  <w:r>
        <w:rPr>
          <w:rFonts w:asciiTheme="minorHAnsi" w:hAnsiTheme="minorHAnsi"/>
          <w:b/>
          <w:color w:val="627D0E"/>
          <w:sz w:val="22"/>
          <w:szCs w:val="22"/>
        </w:rPr>
        <w:br w:type="page"/>
      </w:r>
    </w:p>
    <w:p w:rsidR="00070AE7" w:rsidRPr="00070AE7" w:rsidRDefault="00070AE7" w:rsidP="00070AE7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  <w:r w:rsidRPr="00070AE7">
        <w:rPr>
          <w:rFonts w:asciiTheme="minorHAnsi" w:hAnsiTheme="minorHAnsi"/>
          <w:b/>
          <w:color w:val="627D0E"/>
          <w:sz w:val="22"/>
          <w:szCs w:val="22"/>
        </w:rPr>
        <w:lastRenderedPageBreak/>
        <w:t xml:space="preserve">Příloha </w:t>
      </w:r>
      <w:proofErr w:type="gramStart"/>
      <w:r w:rsidRPr="00070AE7">
        <w:rPr>
          <w:rFonts w:asciiTheme="minorHAnsi" w:hAnsiTheme="minorHAnsi"/>
          <w:b/>
          <w:color w:val="627D0E"/>
          <w:sz w:val="22"/>
          <w:szCs w:val="22"/>
        </w:rPr>
        <w:t>č. 2</w:t>
      </w:r>
      <w:r w:rsidRPr="00070AE7">
        <w:rPr>
          <w:rFonts w:asciiTheme="minorHAnsi" w:hAnsiTheme="minorHAnsi"/>
          <w:b/>
          <w:color w:val="627D0E"/>
          <w:sz w:val="22"/>
          <w:szCs w:val="22"/>
        </w:rPr>
        <w:tab/>
        <w:t>Dohoda</w:t>
      </w:r>
      <w:proofErr w:type="gramEnd"/>
      <w:r w:rsidRPr="00070AE7">
        <w:rPr>
          <w:rFonts w:asciiTheme="minorHAnsi" w:hAnsiTheme="minorHAnsi"/>
          <w:b/>
          <w:color w:val="627D0E"/>
          <w:sz w:val="22"/>
          <w:szCs w:val="22"/>
        </w:rPr>
        <w:t xml:space="preserve"> o postupech podávání žádosti o krátkodobé skladovací produkty</w:t>
      </w:r>
    </w:p>
    <w:p w:rsidR="00070AE7" w:rsidRPr="00070AE7" w:rsidRDefault="00070AE7" w:rsidP="00070AE7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070AE7" w:rsidRPr="00070AE7" w:rsidRDefault="00070AE7" w:rsidP="00902643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070AE7">
        <w:rPr>
          <w:rFonts w:asciiTheme="minorHAnsi" w:hAnsiTheme="minorHAnsi"/>
        </w:rPr>
        <w:t>Ukladatel prohlašuje, že má zájem podávat elektronické žádosti k rezervaci krátkodobých skladovacích produktů určených v</w:t>
      </w:r>
      <w:r w:rsidR="001408C3">
        <w:rPr>
          <w:rFonts w:asciiTheme="minorHAnsi" w:hAnsiTheme="minorHAnsi"/>
        </w:rPr>
        <w:t> </w:t>
      </w:r>
      <w:r w:rsidRPr="00070AE7">
        <w:rPr>
          <w:rFonts w:asciiTheme="minorHAnsi" w:hAnsiTheme="minorHAnsi"/>
        </w:rPr>
        <w:t>Řádu</w:t>
      </w:r>
      <w:r w:rsidR="001408C3">
        <w:rPr>
          <w:rFonts w:asciiTheme="minorHAnsi" w:hAnsiTheme="minorHAnsi"/>
        </w:rPr>
        <w:t xml:space="preserve"> (část I, článek 2, písm. C, </w:t>
      </w:r>
      <w:proofErr w:type="gramStart"/>
      <w:r w:rsidR="001408C3">
        <w:rPr>
          <w:rFonts w:asciiTheme="minorHAnsi" w:hAnsiTheme="minorHAnsi"/>
        </w:rPr>
        <w:t xml:space="preserve">odst. </w:t>
      </w:r>
      <w:r w:rsidR="0077407B">
        <w:rPr>
          <w:rFonts w:asciiTheme="minorHAnsi" w:hAnsiTheme="minorHAnsi"/>
        </w:rPr>
        <w:t>b))</w:t>
      </w:r>
      <w:r w:rsidR="001408C3">
        <w:rPr>
          <w:rFonts w:asciiTheme="minorHAnsi" w:hAnsiTheme="minorHAnsi"/>
        </w:rPr>
        <w:t xml:space="preserve"> (dále</w:t>
      </w:r>
      <w:proofErr w:type="gramEnd"/>
      <w:r w:rsidR="001408C3">
        <w:rPr>
          <w:rFonts w:asciiTheme="minorHAnsi" w:hAnsiTheme="minorHAnsi"/>
        </w:rPr>
        <w:t xml:space="preserve"> jen „žádost“)</w:t>
      </w:r>
      <w:r w:rsidRPr="00070AE7">
        <w:rPr>
          <w:rFonts w:asciiTheme="minorHAnsi" w:hAnsiTheme="minorHAnsi"/>
        </w:rPr>
        <w:t>.</w:t>
      </w:r>
    </w:p>
    <w:p w:rsidR="001408C3" w:rsidRDefault="00070AE7" w:rsidP="00902643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Theme="minorHAnsi" w:hAnsiTheme="minorHAnsi"/>
        </w:rPr>
      </w:pPr>
      <w:r w:rsidRPr="001408C3">
        <w:rPr>
          <w:rFonts w:asciiTheme="minorHAnsi" w:hAnsiTheme="minorHAnsi"/>
        </w:rPr>
        <w:t xml:space="preserve">S ohledem na tuto skutečnosti skladovatel a ukladatel sjednávají, že skladovatel zpřístupní ukladateli možnost podávat žádosti </w:t>
      </w:r>
      <w:r w:rsidR="001408C3" w:rsidRPr="001408C3">
        <w:rPr>
          <w:rFonts w:asciiTheme="minorHAnsi" w:hAnsiTheme="minorHAnsi"/>
        </w:rPr>
        <w:t xml:space="preserve">prostřednictvím online nominačního portálu skladovatele. Skladovatel zašle ukladateli po uzavření této dohody příslušné přístupové údaje. </w:t>
      </w:r>
    </w:p>
    <w:p w:rsidR="00070AE7" w:rsidRPr="001408C3" w:rsidRDefault="001408C3" w:rsidP="00902643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Theme="minorHAnsi" w:hAnsiTheme="minorHAnsi"/>
        </w:rPr>
      </w:pPr>
      <w:r w:rsidRPr="0006255F">
        <w:t xml:space="preserve">V případě, že skladovatel nedokáže zajistit podávání </w:t>
      </w:r>
      <w:r>
        <w:t>ž</w:t>
      </w:r>
      <w:r w:rsidRPr="0006255F">
        <w:t xml:space="preserve">ádosti prostřednictvím </w:t>
      </w:r>
      <w:r w:rsidR="0077407B">
        <w:t>online nominačního portálu</w:t>
      </w:r>
      <w:r w:rsidRPr="0006255F">
        <w:t>, a to v</w:t>
      </w:r>
      <w:r w:rsidR="0077407B">
        <w:t> </w:t>
      </w:r>
      <w:r w:rsidRPr="0006255F">
        <w:t>důsledku</w:t>
      </w:r>
      <w:r w:rsidR="0077407B">
        <w:t xml:space="preserve"> jeho</w:t>
      </w:r>
      <w:r w:rsidRPr="0006255F">
        <w:t xml:space="preserve"> prokazatelného technického selhání nebo zásahu vyšší moci, zejména znepřístupněním služeb operátorů datové komunikace, je skladovatel oprávněn stanovit náhradní způsob elektronické komunikace. V takovém případě o této skutečnosti bezodkladně informuje ukladatele, spolu s informací o poslední zaregistrované </w:t>
      </w:r>
      <w:r w:rsidR="0077407B">
        <w:t>ž</w:t>
      </w:r>
      <w:r w:rsidRPr="0006255F">
        <w:t>ádosti ukladatele. Pro tyto případy strany sjednávají, že skladovatel nenese případnou odpovědnost za škodu</w:t>
      </w:r>
      <w:r w:rsidR="0077407B">
        <w:t>.</w:t>
      </w:r>
    </w:p>
    <w:p w:rsidR="00E96C46" w:rsidRDefault="00E96C46" w:rsidP="00902643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Dostupnost a jednotkové ceny</w:t>
      </w:r>
      <w:r w:rsidR="00C42DFB">
        <w:rPr>
          <w:rFonts w:asciiTheme="minorHAnsi" w:hAnsiTheme="minorHAnsi"/>
        </w:rPr>
        <w:t>, resp. minimální jednotkové ceny (denní kapacita s přerušitelným výkonem),</w:t>
      </w:r>
      <w:r>
        <w:rPr>
          <w:rFonts w:asciiTheme="minorHAnsi" w:hAnsiTheme="minorHAnsi"/>
        </w:rPr>
        <w:t xml:space="preserve"> jednotlivých krátkodobých skladovacích produktů zveřejňuje skladovatel prostřednictvím svých webových stránek. V případě změny cen je rozhodná cena platná v okamžiku, kdy ukladatel podal žádost.</w:t>
      </w:r>
    </w:p>
    <w:p w:rsidR="001408C3" w:rsidRPr="001408C3" w:rsidRDefault="001408C3" w:rsidP="00902643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Theme="minorHAnsi" w:hAnsiTheme="minorHAnsi"/>
        </w:rPr>
      </w:pPr>
      <w:r w:rsidRPr="00070AE7">
        <w:rPr>
          <w:rFonts w:asciiTheme="minorHAnsi" w:hAnsiTheme="minorHAnsi"/>
        </w:rPr>
        <w:t>Ukladatel se podpisem této dohody zavazuje postupovat při podávání žádostí dle</w:t>
      </w:r>
      <w:r>
        <w:rPr>
          <w:rFonts w:asciiTheme="minorHAnsi" w:hAnsiTheme="minorHAnsi"/>
        </w:rPr>
        <w:t xml:space="preserve"> Pravidel trhu, Řádu, této dohody a</w:t>
      </w:r>
      <w:r w:rsidRPr="00070AE7">
        <w:rPr>
          <w:rFonts w:asciiTheme="minorHAnsi" w:hAnsiTheme="minorHAnsi"/>
        </w:rPr>
        <w:t xml:space="preserve"> vzorových postupů zveřejněných na webových</w:t>
      </w:r>
      <w:r>
        <w:rPr>
          <w:rFonts w:asciiTheme="minorHAnsi" w:hAnsiTheme="minorHAnsi"/>
        </w:rPr>
        <w:t xml:space="preserve"> stránkách skladovatele (v případě rozporů nebo změn se určuje pořadí </w:t>
      </w:r>
      <w:r w:rsidR="00902643">
        <w:rPr>
          <w:rFonts w:asciiTheme="minorHAnsi" w:hAnsiTheme="minorHAnsi"/>
        </w:rPr>
        <w:t xml:space="preserve">přednosti </w:t>
      </w:r>
      <w:r>
        <w:rPr>
          <w:rFonts w:asciiTheme="minorHAnsi" w:hAnsiTheme="minorHAnsi"/>
        </w:rPr>
        <w:t xml:space="preserve">následovně: </w:t>
      </w:r>
      <w:r w:rsidR="00902643">
        <w:rPr>
          <w:rFonts w:asciiTheme="minorHAnsi" w:hAnsiTheme="minorHAnsi"/>
        </w:rPr>
        <w:t>vzorový postup &lt; tato dohoda &lt; Řád &lt; Pravidla trhu</w:t>
      </w:r>
      <w:r>
        <w:rPr>
          <w:rFonts w:asciiTheme="minorHAnsi" w:hAnsiTheme="minorHAnsi"/>
        </w:rPr>
        <w:t>)</w:t>
      </w:r>
      <w:r w:rsidR="0077407B">
        <w:rPr>
          <w:rFonts w:asciiTheme="minorHAnsi" w:hAnsiTheme="minorHAnsi"/>
        </w:rPr>
        <w:t>. V případě porušení pravidel podávání žádosti může skladovatel žádost bez dalšího odmítnout a o takové skutečnosti informovat ukladatele.</w:t>
      </w:r>
    </w:p>
    <w:p w:rsidR="001408C3" w:rsidRPr="0077407B" w:rsidRDefault="0077407B" w:rsidP="00902643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Theme="minorHAnsi" w:hAnsiTheme="minorHAnsi"/>
        </w:rPr>
      </w:pPr>
      <w:r w:rsidRPr="0006255F">
        <w:t xml:space="preserve">Vyhodnocování </w:t>
      </w:r>
      <w:r>
        <w:t>všech neodmítnutých ž</w:t>
      </w:r>
      <w:r w:rsidRPr="0006255F">
        <w:t>ádostí</w:t>
      </w:r>
      <w:r>
        <w:t xml:space="preserve"> ukladatele a oprávněných třetích subjektů</w:t>
      </w:r>
      <w:r w:rsidRPr="0006255F">
        <w:t xml:space="preserve"> bude vedeno snahou skladovatele o nejhospodárnější využití dostupných kapacit a výkonů zásobníku, při zohlednění jeho technických možností známých v okamžiku vyhodnocování</w:t>
      </w:r>
      <w:r>
        <w:t xml:space="preserve"> dle Pravidel trhu.</w:t>
      </w:r>
    </w:p>
    <w:p w:rsidR="0077407B" w:rsidRDefault="0077407B" w:rsidP="00902643">
      <w:pPr>
        <w:pStyle w:val="Ustanoven"/>
        <w:numPr>
          <w:ilvl w:val="0"/>
          <w:numId w:val="25"/>
        </w:numPr>
        <w:jc w:val="both"/>
      </w:pPr>
      <w:bookmarkStart w:id="1" w:name="_Ref341276222"/>
      <w:r w:rsidRPr="0006255F">
        <w:t xml:space="preserve">Výsledkem vyhodnocení </w:t>
      </w:r>
      <w:r>
        <w:t>ž</w:t>
      </w:r>
      <w:r w:rsidRPr="0006255F">
        <w:t xml:space="preserve">ádostí je pak </w:t>
      </w:r>
      <w:r>
        <w:t xml:space="preserve">vyhovění </w:t>
      </w:r>
      <w:r w:rsidRPr="0006255F">
        <w:t xml:space="preserve">nebo zamítnutí </w:t>
      </w:r>
      <w:r>
        <w:t>ž</w:t>
      </w:r>
      <w:r w:rsidRPr="0006255F">
        <w:t>ádosti</w:t>
      </w:r>
      <w:r w:rsidR="00E96C46">
        <w:t xml:space="preserve"> ukladatele</w:t>
      </w:r>
      <w:r w:rsidRPr="0006255F">
        <w:t xml:space="preserve">. Výsledky vyhodnocení budou oznámeny prostřednictvím </w:t>
      </w:r>
      <w:r>
        <w:t xml:space="preserve">elektronické </w:t>
      </w:r>
      <w:r w:rsidRPr="0006255F">
        <w:t>zprávy</w:t>
      </w:r>
      <w:r>
        <w:t xml:space="preserve">. </w:t>
      </w:r>
    </w:p>
    <w:p w:rsidR="0077407B" w:rsidRDefault="0077407B" w:rsidP="00902643">
      <w:pPr>
        <w:pStyle w:val="Ustanoven"/>
        <w:numPr>
          <w:ilvl w:val="0"/>
          <w:numId w:val="25"/>
        </w:numPr>
        <w:jc w:val="both"/>
      </w:pPr>
      <w:r w:rsidRPr="0077407B">
        <w:t xml:space="preserve">Elektronickým potvrzením o vyhovění žádosti je </w:t>
      </w:r>
      <w:r>
        <w:t>příslušný produkt rezervován a dochází k uzavření dílčí skladovací smlouvy, jejíž obsah je určen obsahem elektronického potvrzení, touto dohodou, Řádem a Pravidly trhu s plynem</w:t>
      </w:r>
      <w:r w:rsidRPr="0077407B">
        <w:t>.</w:t>
      </w:r>
      <w:r>
        <w:t xml:space="preserve"> </w:t>
      </w:r>
    </w:p>
    <w:p w:rsidR="00902643" w:rsidRDefault="0077407B" w:rsidP="00902643">
      <w:pPr>
        <w:pStyle w:val="Ustanoven"/>
        <w:numPr>
          <w:ilvl w:val="0"/>
          <w:numId w:val="25"/>
        </w:numPr>
        <w:jc w:val="both"/>
      </w:pPr>
      <w:r>
        <w:t>Elektronické potvrzení obsahuje</w:t>
      </w:r>
      <w:r w:rsidR="00E96C46">
        <w:t xml:space="preserve"> zejména:</w:t>
      </w:r>
    </w:p>
    <w:p w:rsidR="0077407B" w:rsidRPr="0006255F" w:rsidRDefault="00902643" w:rsidP="00902643">
      <w:pPr>
        <w:pStyle w:val="Ustanoven"/>
        <w:numPr>
          <w:ilvl w:val="1"/>
          <w:numId w:val="25"/>
        </w:numPr>
        <w:jc w:val="both"/>
      </w:pPr>
      <w:r>
        <w:t>v případě r</w:t>
      </w:r>
      <w:r w:rsidRPr="00902643">
        <w:t>ezervace denní skladovací kapacity s pevným výkonem</w:t>
      </w:r>
      <w:r w:rsidR="0077407B" w:rsidRPr="0006255F">
        <w:t>:</w:t>
      </w:r>
      <w:bookmarkEnd w:id="1"/>
    </w:p>
    <w:p w:rsidR="0077407B" w:rsidRPr="0006255F" w:rsidRDefault="0077407B" w:rsidP="00902643">
      <w:pPr>
        <w:pStyle w:val="Ustanoven"/>
        <w:numPr>
          <w:ilvl w:val="2"/>
          <w:numId w:val="25"/>
        </w:numPr>
        <w:jc w:val="both"/>
        <w:textAlignment w:val="auto"/>
      </w:pPr>
      <w:r w:rsidRPr="0006255F">
        <w:t xml:space="preserve">dobu trvání </w:t>
      </w:r>
      <w:r>
        <w:t xml:space="preserve">dílčí </w:t>
      </w:r>
      <w:r w:rsidRPr="0006255F">
        <w:t>smlouvy (den zahájení a ukončení),</w:t>
      </w:r>
    </w:p>
    <w:p w:rsidR="0077407B" w:rsidRDefault="0077407B" w:rsidP="00902643">
      <w:pPr>
        <w:pStyle w:val="Ustanoven"/>
        <w:numPr>
          <w:ilvl w:val="2"/>
          <w:numId w:val="25"/>
        </w:numPr>
        <w:jc w:val="both"/>
        <w:textAlignment w:val="auto"/>
      </w:pPr>
      <w:r w:rsidRPr="0006255F">
        <w:t xml:space="preserve">přidělený denní </w:t>
      </w:r>
      <w:proofErr w:type="spellStart"/>
      <w:r w:rsidRPr="0006255F">
        <w:t>vtláčecí</w:t>
      </w:r>
      <w:proofErr w:type="spellEnd"/>
      <w:r w:rsidRPr="0006255F">
        <w:t xml:space="preserve"> </w:t>
      </w:r>
      <w:r w:rsidR="00A92606">
        <w:t>nebo</w:t>
      </w:r>
      <w:r w:rsidRPr="0006255F">
        <w:t xml:space="preserve"> těžební výkon a </w:t>
      </w:r>
    </w:p>
    <w:p w:rsidR="0077407B" w:rsidRDefault="0077407B" w:rsidP="00902643">
      <w:pPr>
        <w:pStyle w:val="Ustanoven"/>
        <w:numPr>
          <w:ilvl w:val="2"/>
          <w:numId w:val="25"/>
        </w:numPr>
        <w:jc w:val="both"/>
        <w:textAlignment w:val="auto"/>
      </w:pPr>
      <w:r w:rsidRPr="0006255F">
        <w:t xml:space="preserve">celkovou cenu </w:t>
      </w:r>
      <w:r w:rsidR="00E96C46">
        <w:t>rezervované</w:t>
      </w:r>
      <w:r w:rsidRPr="0006255F">
        <w:t xml:space="preserve"> </w:t>
      </w:r>
      <w:r w:rsidR="00E96C46">
        <w:t>skladovací kapacity s pevným výkonem</w:t>
      </w:r>
      <w:r w:rsidR="00902643">
        <w:t>;</w:t>
      </w:r>
    </w:p>
    <w:p w:rsidR="00902643" w:rsidRDefault="00902643" w:rsidP="00902643">
      <w:pPr>
        <w:pStyle w:val="Ustanoven"/>
        <w:numPr>
          <w:ilvl w:val="1"/>
          <w:numId w:val="25"/>
        </w:numPr>
        <w:jc w:val="both"/>
        <w:textAlignment w:val="auto"/>
      </w:pPr>
      <w:r>
        <w:t>v případě rezervace denní skladovací kapacity s přerušitelným výkonem:</w:t>
      </w:r>
    </w:p>
    <w:p w:rsidR="00902643" w:rsidRDefault="00902643" w:rsidP="00902643">
      <w:pPr>
        <w:pStyle w:val="Ustanoven"/>
        <w:numPr>
          <w:ilvl w:val="2"/>
          <w:numId w:val="25"/>
        </w:numPr>
        <w:jc w:val="both"/>
        <w:textAlignment w:val="auto"/>
      </w:pPr>
      <w:r w:rsidRPr="0006255F">
        <w:t xml:space="preserve">dobu trvání </w:t>
      </w:r>
      <w:r>
        <w:t xml:space="preserve">dílčí </w:t>
      </w:r>
      <w:r w:rsidRPr="0006255F">
        <w:t>smlouvy (den zahájení a ukončení),</w:t>
      </w:r>
    </w:p>
    <w:p w:rsidR="00902643" w:rsidRDefault="00902643" w:rsidP="00902643">
      <w:pPr>
        <w:pStyle w:val="Ustanoven"/>
        <w:numPr>
          <w:ilvl w:val="2"/>
          <w:numId w:val="25"/>
        </w:numPr>
        <w:jc w:val="both"/>
        <w:textAlignment w:val="auto"/>
      </w:pPr>
      <w:r w:rsidRPr="0006255F">
        <w:t xml:space="preserve">přidělený denní </w:t>
      </w:r>
      <w:r>
        <w:t xml:space="preserve">přerušitelný </w:t>
      </w:r>
      <w:proofErr w:type="spellStart"/>
      <w:r w:rsidRPr="0006255F">
        <w:t>vtláčecí</w:t>
      </w:r>
      <w:proofErr w:type="spellEnd"/>
      <w:r w:rsidRPr="0006255F">
        <w:t xml:space="preserve"> </w:t>
      </w:r>
      <w:r>
        <w:t>nebo</w:t>
      </w:r>
      <w:r w:rsidRPr="0006255F">
        <w:t xml:space="preserve"> těžební výkon</w:t>
      </w:r>
      <w:r>
        <w:t xml:space="preserve"> dle</w:t>
      </w:r>
      <w:r w:rsidR="00E96C46">
        <w:t xml:space="preserve"> </w:t>
      </w:r>
      <w:r w:rsidR="00A92606">
        <w:t>žádosti a</w:t>
      </w:r>
    </w:p>
    <w:p w:rsidR="00902643" w:rsidRDefault="00C42DFB" w:rsidP="00902643">
      <w:pPr>
        <w:pStyle w:val="Ustanoven"/>
        <w:numPr>
          <w:ilvl w:val="2"/>
          <w:numId w:val="25"/>
        </w:numPr>
        <w:jc w:val="both"/>
        <w:textAlignment w:val="auto"/>
      </w:pPr>
      <w:r>
        <w:lastRenderedPageBreak/>
        <w:t xml:space="preserve">minimální </w:t>
      </w:r>
      <w:r w:rsidR="00194685">
        <w:t xml:space="preserve">jednotkovou </w:t>
      </w:r>
      <w:r>
        <w:t xml:space="preserve">cenu </w:t>
      </w:r>
      <w:r w:rsidR="00C06246">
        <w:t xml:space="preserve">platnou </w:t>
      </w:r>
      <w:r>
        <w:t>v okamžiku podání žádosti nebo ukladatelem v žádo</w:t>
      </w:r>
      <w:r w:rsidR="00C06246">
        <w:t>s</w:t>
      </w:r>
      <w:r>
        <w:t xml:space="preserve">ti nabídnutou </w:t>
      </w:r>
      <w:r w:rsidR="00902643">
        <w:t>(</w:t>
      </w:r>
      <w:r w:rsidR="00194685">
        <w:t xml:space="preserve">minimální resp. nabídnutá cena je rozhodná v případě zahájení </w:t>
      </w:r>
      <w:r w:rsidR="00902643">
        <w:t>přeruš</w:t>
      </w:r>
      <w:r w:rsidR="00194685">
        <w:t xml:space="preserve">ování </w:t>
      </w:r>
      <w:r w:rsidR="00902643">
        <w:t>výkonů);</w:t>
      </w:r>
    </w:p>
    <w:p w:rsidR="00902643" w:rsidRDefault="00902643" w:rsidP="00902643">
      <w:pPr>
        <w:pStyle w:val="Ustanoven"/>
        <w:numPr>
          <w:ilvl w:val="1"/>
          <w:numId w:val="25"/>
        </w:numPr>
        <w:jc w:val="both"/>
        <w:textAlignment w:val="auto"/>
      </w:pPr>
      <w:r>
        <w:t xml:space="preserve">v případě </w:t>
      </w:r>
      <w:r w:rsidR="00E96C46">
        <w:t>rezervace dočasné skladovací kapacity:</w:t>
      </w:r>
    </w:p>
    <w:p w:rsidR="00E96C46" w:rsidRDefault="00E96C46" w:rsidP="00E96C46">
      <w:pPr>
        <w:pStyle w:val="Ustanoven"/>
        <w:numPr>
          <w:ilvl w:val="2"/>
          <w:numId w:val="25"/>
        </w:numPr>
        <w:jc w:val="both"/>
        <w:textAlignment w:val="auto"/>
      </w:pPr>
      <w:r w:rsidRPr="0006255F">
        <w:t xml:space="preserve">dobu trvání </w:t>
      </w:r>
      <w:r>
        <w:t xml:space="preserve">dílčí </w:t>
      </w:r>
      <w:r w:rsidRPr="0006255F">
        <w:t>smlouvy (den zahájení a ukončení),</w:t>
      </w:r>
    </w:p>
    <w:p w:rsidR="00A92606" w:rsidRDefault="00A92606" w:rsidP="00E96C46">
      <w:pPr>
        <w:pStyle w:val="Ustanoven"/>
        <w:numPr>
          <w:ilvl w:val="2"/>
          <w:numId w:val="25"/>
        </w:numPr>
        <w:jc w:val="both"/>
        <w:textAlignment w:val="auto"/>
      </w:pPr>
      <w:r>
        <w:t>přidělenou skladovací kapacitu a</w:t>
      </w:r>
    </w:p>
    <w:p w:rsidR="00E96C46" w:rsidRDefault="00E96C46" w:rsidP="00E96C46">
      <w:pPr>
        <w:pStyle w:val="Ustanoven"/>
        <w:numPr>
          <w:ilvl w:val="2"/>
          <w:numId w:val="25"/>
        </w:numPr>
        <w:jc w:val="both"/>
        <w:textAlignment w:val="auto"/>
      </w:pPr>
      <w:r w:rsidRPr="0006255F">
        <w:t xml:space="preserve">celkovou cenu </w:t>
      </w:r>
      <w:r>
        <w:t>rezervované</w:t>
      </w:r>
      <w:r w:rsidRPr="0006255F">
        <w:t xml:space="preserve"> </w:t>
      </w:r>
      <w:r>
        <w:t>dočasné skladovací kapacity.</w:t>
      </w:r>
    </w:p>
    <w:p w:rsidR="00E96C46" w:rsidRDefault="00E96C46" w:rsidP="00E96C46">
      <w:pPr>
        <w:pStyle w:val="Ustanoven"/>
        <w:numPr>
          <w:ilvl w:val="0"/>
          <w:numId w:val="25"/>
        </w:numPr>
        <w:jc w:val="both"/>
        <w:textAlignment w:val="auto"/>
      </w:pPr>
      <w:r>
        <w:t xml:space="preserve">Fakturační a platební podmínky </w:t>
      </w:r>
      <w:r w:rsidR="00C42DFB">
        <w:t xml:space="preserve">pro dílčí skladovací smlouvy </w:t>
      </w:r>
      <w:r>
        <w:t xml:space="preserve">jsou určené </w:t>
      </w:r>
      <w:r w:rsidR="00C42DFB">
        <w:t xml:space="preserve">v části III, článku 10 </w:t>
      </w:r>
      <w:r>
        <w:t>Řád</w:t>
      </w:r>
      <w:r w:rsidR="00C42DFB">
        <w:t>u</w:t>
      </w:r>
      <w:r>
        <w:t>.</w:t>
      </w:r>
      <w:r w:rsidR="00C06246">
        <w:t xml:space="preserve"> V případě rezervace denní skladovací kapacity s přerušitelným výkonem se hradí pouze </w:t>
      </w:r>
      <w:r w:rsidR="00194685">
        <w:t>za tu část výkonů, které nebyly přerušené.</w:t>
      </w:r>
      <w:r w:rsidR="00C06246">
        <w:t xml:space="preserve"> </w:t>
      </w:r>
    </w:p>
    <w:p w:rsidR="00E96C46" w:rsidRDefault="00C42DFB" w:rsidP="00E96C46">
      <w:pPr>
        <w:pStyle w:val="Ustanoven"/>
        <w:numPr>
          <w:ilvl w:val="0"/>
          <w:numId w:val="25"/>
        </w:numPr>
        <w:jc w:val="both"/>
        <w:textAlignment w:val="auto"/>
      </w:pPr>
      <w:r>
        <w:t xml:space="preserve">Pro jednotlivé dílčí skladovací smlouvy se dále obdobně uplatní i ustanovení čl. VII a VIII smlouvy o uskladňování, jejíž je tato dohoda přílohou. </w:t>
      </w:r>
    </w:p>
    <w:p w:rsidR="00A366CD" w:rsidRDefault="00CD09E9" w:rsidP="00E96C46">
      <w:pPr>
        <w:pStyle w:val="Ustanoven"/>
        <w:numPr>
          <w:ilvl w:val="0"/>
          <w:numId w:val="25"/>
        </w:numPr>
        <w:jc w:val="both"/>
        <w:textAlignment w:val="auto"/>
      </w:pPr>
      <w:r>
        <w:t>Smluvní strany berou na vědomí, že v případě, kdy tato příloha není podepsána zástupci smluvních stran, nestává se součástí smlouvy o uskladnění pro rezervaci roční skladovací kapacity s pevným výkonem, i když by byla fyzicky k takové smlouvě připojena.</w:t>
      </w:r>
    </w:p>
    <w:p w:rsidR="00CD09E9" w:rsidRDefault="00A366CD" w:rsidP="00E96C46">
      <w:pPr>
        <w:pStyle w:val="Ustanoven"/>
        <w:numPr>
          <w:ilvl w:val="0"/>
          <w:numId w:val="25"/>
        </w:numPr>
        <w:jc w:val="both"/>
        <w:textAlignment w:val="auto"/>
      </w:pPr>
      <w:r>
        <w:t>Tato dohoda je účinná po celou dobu skladovacího období, tj. od 1. 4. 2018, 06:00, do 1. 4. 2023, 06:00.</w:t>
      </w:r>
      <w:r w:rsidR="00CD09E9">
        <w:t xml:space="preserve"> </w:t>
      </w:r>
    </w:p>
    <w:p w:rsidR="00E56D10" w:rsidRDefault="00E56D10" w:rsidP="00E56D10">
      <w:pPr>
        <w:pStyle w:val="Ustanoven"/>
        <w:numPr>
          <w:ilvl w:val="0"/>
          <w:numId w:val="0"/>
        </w:numPr>
        <w:ind w:left="502" w:hanging="360"/>
        <w:jc w:val="both"/>
        <w:textAlignment w:val="auto"/>
      </w:pPr>
    </w:p>
    <w:p w:rsidR="00E56D10" w:rsidRPr="0060046F" w:rsidRDefault="00E56D10" w:rsidP="00E56D10">
      <w:pPr>
        <w:pStyle w:val="Zkladntext"/>
        <w:tabs>
          <w:tab w:val="left" w:pos="284"/>
          <w:tab w:val="left" w:pos="5103"/>
        </w:tabs>
        <w:autoSpaceDE w:val="0"/>
        <w:autoSpaceDN w:val="0"/>
        <w:spacing w:line="276" w:lineRule="auto"/>
        <w:rPr>
          <w:rFonts w:asciiTheme="minorHAnsi" w:hAnsiTheme="minorHAnsi"/>
          <w:szCs w:val="22"/>
        </w:rPr>
      </w:pPr>
      <w:r w:rsidRPr="0060046F">
        <w:rPr>
          <w:rFonts w:asciiTheme="minorHAnsi" w:hAnsiTheme="minorHAnsi"/>
          <w:b/>
          <w:szCs w:val="22"/>
        </w:rPr>
        <w:t>Za skladovatele</w:t>
      </w:r>
      <w:r w:rsidRPr="0060046F">
        <w:rPr>
          <w:rFonts w:asciiTheme="minorHAnsi" w:hAnsiTheme="minorHAnsi"/>
          <w:szCs w:val="22"/>
        </w:rPr>
        <w:t xml:space="preserve">:                                                     </w:t>
      </w:r>
      <w:r w:rsidRPr="0060046F">
        <w:rPr>
          <w:rFonts w:asciiTheme="minorHAnsi" w:hAnsiTheme="minorHAnsi"/>
          <w:szCs w:val="22"/>
        </w:rPr>
        <w:tab/>
      </w:r>
      <w:r w:rsidRPr="0060046F">
        <w:rPr>
          <w:rFonts w:asciiTheme="minorHAnsi" w:hAnsiTheme="minorHAnsi"/>
          <w:b/>
          <w:szCs w:val="22"/>
        </w:rPr>
        <w:t>Za ukladatele</w:t>
      </w:r>
      <w:r w:rsidRPr="0060046F">
        <w:rPr>
          <w:rFonts w:asciiTheme="minorHAnsi" w:hAnsiTheme="minorHAnsi"/>
          <w:szCs w:val="22"/>
        </w:rPr>
        <w:t xml:space="preserve">:        </w:t>
      </w:r>
    </w:p>
    <w:p w:rsidR="00E56D10" w:rsidRDefault="00E56D10" w:rsidP="00E56D10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E56D10" w:rsidRDefault="00E56D10" w:rsidP="00E56D10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E56D10" w:rsidRDefault="00E56D10" w:rsidP="00E56D10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E56D10" w:rsidRDefault="00E56D10" w:rsidP="00E56D10">
      <w:pPr>
        <w:widowControl/>
        <w:tabs>
          <w:tab w:val="left" w:pos="5103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/>
          <w:sz w:val="22"/>
          <w:szCs w:val="22"/>
        </w:rPr>
        <w:t>_______________________________</w:t>
      </w:r>
    </w:p>
    <w:p w:rsidR="00E56D10" w:rsidRPr="00A92606" w:rsidRDefault="00E56D10" w:rsidP="00E56D10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 w:cs="Calibri"/>
          <w:color w:val="000000"/>
          <w:sz w:val="23"/>
          <w:szCs w:val="23"/>
          <w:lang w:val="de-DE"/>
        </w:rPr>
      </w:pPr>
      <w:r>
        <w:rPr>
          <w:rFonts w:asciiTheme="minorHAnsi" w:hAnsiTheme="minorHAnsi"/>
          <w:sz w:val="22"/>
          <w:szCs w:val="22"/>
        </w:rPr>
        <w:tab/>
        <w:t>Ing. Karel Luner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A92606">
        <w:rPr>
          <w:rFonts w:asciiTheme="minorHAnsi" w:hAnsiTheme="minorHAnsi" w:cs="Calibri"/>
          <w:color w:val="000000"/>
          <w:sz w:val="23"/>
          <w:szCs w:val="23"/>
          <w:highlight w:val="yellow"/>
          <w:lang w:val="de-DE"/>
        </w:rPr>
        <w:t>[●]</w:t>
      </w:r>
    </w:p>
    <w:p w:rsidR="00E56D10" w:rsidRPr="00C06246" w:rsidRDefault="00E56D10" w:rsidP="00E56D10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ab/>
      </w:r>
      <w:proofErr w:type="spellStart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>předseda</w:t>
      </w:r>
      <w:proofErr w:type="spellEnd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 xml:space="preserve"> </w:t>
      </w:r>
      <w:proofErr w:type="spellStart"/>
      <w:r w:rsidRPr="00A92606">
        <w:rPr>
          <w:rFonts w:asciiTheme="minorHAnsi" w:hAnsiTheme="minorHAnsi" w:cs="Calibri"/>
          <w:color w:val="000000"/>
          <w:sz w:val="23"/>
          <w:szCs w:val="23"/>
          <w:lang w:val="de-DE"/>
        </w:rPr>
        <w:t>představenstva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E56D10" w:rsidRDefault="00E56D10" w:rsidP="00E56D10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E56D10" w:rsidRDefault="00E56D10" w:rsidP="00E56D10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E56D10" w:rsidRDefault="00E56D10" w:rsidP="00E56D10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E56D10" w:rsidRDefault="00E56D10" w:rsidP="00E56D10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E56D10" w:rsidRDefault="00E56D10" w:rsidP="00E56D10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E56D10" w:rsidRDefault="00E56D10" w:rsidP="00E56D10">
      <w:pPr>
        <w:widowControl/>
        <w:overflowPunct/>
        <w:autoSpaceDE/>
        <w:autoSpaceDN/>
        <w:adjustRightInd/>
        <w:jc w:val="left"/>
        <w:textAlignment w:val="auto"/>
        <w:rPr>
          <w:rFonts w:asciiTheme="minorHAnsi" w:hAnsiTheme="minorHAnsi"/>
          <w:b/>
          <w:color w:val="627D0E"/>
          <w:sz w:val="22"/>
          <w:szCs w:val="22"/>
        </w:rPr>
      </w:pPr>
    </w:p>
    <w:p w:rsidR="00E56D10" w:rsidRDefault="00E56D10" w:rsidP="00E56D10">
      <w:pPr>
        <w:widowControl/>
        <w:tabs>
          <w:tab w:val="left" w:pos="5103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/>
          <w:sz w:val="22"/>
          <w:szCs w:val="22"/>
        </w:rPr>
        <w:t>_______________________________</w:t>
      </w:r>
    </w:p>
    <w:p w:rsidR="00E56D10" w:rsidRPr="00C06246" w:rsidRDefault="00E56D10" w:rsidP="00E56D10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 w:cs="Calibri"/>
          <w:color w:val="000000"/>
          <w:sz w:val="23"/>
          <w:szCs w:val="23"/>
        </w:rPr>
      </w:pPr>
      <w:r>
        <w:rPr>
          <w:rFonts w:asciiTheme="minorHAnsi" w:hAnsiTheme="minorHAnsi"/>
          <w:sz w:val="22"/>
          <w:szCs w:val="22"/>
        </w:rPr>
        <w:tab/>
        <w:t>Mgr. Slavomír Halla, Ph.D.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C06246">
        <w:rPr>
          <w:rFonts w:asciiTheme="minorHAnsi" w:hAnsiTheme="minorHAnsi" w:cs="Calibri"/>
          <w:color w:val="000000"/>
          <w:sz w:val="23"/>
          <w:szCs w:val="23"/>
          <w:highlight w:val="yellow"/>
        </w:rPr>
        <w:t>[●]</w:t>
      </w:r>
    </w:p>
    <w:p w:rsidR="00E56D10" w:rsidRPr="00C06246" w:rsidRDefault="00E56D10" w:rsidP="00E56D10">
      <w:pPr>
        <w:widowControl/>
        <w:tabs>
          <w:tab w:val="center" w:pos="1701"/>
          <w:tab w:val="left" w:pos="5103"/>
          <w:tab w:val="center" w:pos="6804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/>
          <w:sz w:val="22"/>
          <w:szCs w:val="22"/>
        </w:rPr>
      </w:pPr>
      <w:r w:rsidRPr="00C06246">
        <w:rPr>
          <w:rFonts w:asciiTheme="minorHAnsi" w:hAnsiTheme="minorHAnsi" w:cs="Calibri"/>
          <w:color w:val="000000"/>
          <w:sz w:val="23"/>
          <w:szCs w:val="23"/>
        </w:rPr>
        <w:tab/>
      </w:r>
      <w:r>
        <w:rPr>
          <w:rFonts w:asciiTheme="minorHAnsi" w:hAnsiTheme="minorHAnsi" w:cs="Calibri"/>
          <w:color w:val="000000"/>
          <w:sz w:val="23"/>
          <w:szCs w:val="23"/>
        </w:rPr>
        <w:t>místo</w:t>
      </w:r>
      <w:r w:rsidRPr="00C06246">
        <w:rPr>
          <w:rFonts w:asciiTheme="minorHAnsi" w:hAnsiTheme="minorHAnsi" w:cs="Calibri"/>
          <w:color w:val="000000"/>
          <w:sz w:val="23"/>
          <w:szCs w:val="23"/>
        </w:rPr>
        <w:t>předseda představenstva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D09E9" w:rsidRDefault="00CD09E9" w:rsidP="00CD09E9">
      <w:pPr>
        <w:pStyle w:val="Ustanoven"/>
        <w:numPr>
          <w:ilvl w:val="0"/>
          <w:numId w:val="0"/>
        </w:numPr>
        <w:ind w:left="502"/>
        <w:textAlignment w:val="auto"/>
      </w:pPr>
    </w:p>
    <w:sectPr w:rsidR="00CD09E9" w:rsidSect="007512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77" w:bottom="1440" w:left="107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8BC" w:rsidRDefault="007028BC">
      <w:r>
        <w:separator/>
      </w:r>
    </w:p>
  </w:endnote>
  <w:endnote w:type="continuationSeparator" w:id="0">
    <w:p w:rsidR="007028BC" w:rsidRDefault="0070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E5" w:rsidRDefault="00F34E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60D" w:rsidRDefault="008D3515">
    <w:pPr>
      <w:pStyle w:val="Zpat"/>
    </w:pPr>
    <w:r>
      <w:rPr>
        <w:noProof/>
        <w:lang w:val="sk-SK" w:eastAsia="sk-SK"/>
      </w:rPr>
      <w:drawing>
        <wp:inline distT="0" distB="0" distL="0" distR="0" wp14:anchorId="24CF31A4" wp14:editId="3BB015B4">
          <wp:extent cx="6253316" cy="321758"/>
          <wp:effectExtent l="0" t="0" r="0" b="2540"/>
          <wp:docPr id="7" name="Obrázek 7" descr="pásek-www-mn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ásek-www-mnd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520" cy="321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E5" w:rsidRDefault="00F34E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8BC" w:rsidRDefault="007028BC">
      <w:r>
        <w:separator/>
      </w:r>
    </w:p>
  </w:footnote>
  <w:footnote w:type="continuationSeparator" w:id="0">
    <w:p w:rsidR="007028BC" w:rsidRDefault="00702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E5" w:rsidRDefault="00F34E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60D" w:rsidRPr="00871689" w:rsidRDefault="00DC060D" w:rsidP="004234F2">
    <w:pPr>
      <w:pStyle w:val="Zhlav"/>
      <w:jc w:val="right"/>
      <w:rPr>
        <w:sz w:val="16"/>
        <w:szCs w:val="16"/>
      </w:rPr>
    </w:pPr>
  </w:p>
  <w:p w:rsidR="00DC060D" w:rsidRDefault="008D3515">
    <w:pPr>
      <w:pStyle w:val="Zhlav"/>
    </w:pPr>
    <w:r>
      <w:rPr>
        <w:noProof/>
        <w:lang w:val="sk-SK" w:eastAsia="sk-SK"/>
      </w:rPr>
      <w:drawing>
        <wp:inline distT="0" distB="0" distL="0" distR="0" wp14:anchorId="076BF05A" wp14:editId="52F06C89">
          <wp:extent cx="6164826" cy="430653"/>
          <wp:effectExtent l="0" t="0" r="7620" b="7620"/>
          <wp:docPr id="6" name="Obrázek 6" descr="MND_GAS_jen 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D_GAS_jen 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986" cy="43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3515" w:rsidRDefault="008D35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E5" w:rsidRDefault="00F34E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D24"/>
    <w:multiLevelType w:val="multilevel"/>
    <w:tmpl w:val="880CBBD8"/>
    <w:lvl w:ilvl="0">
      <w:start w:val="1"/>
      <w:numFmt w:val="upperRoman"/>
      <w:pStyle w:val="Smlouva01lnek"/>
      <w:suff w:val="space"/>
      <w:lvlText w:val="%1."/>
      <w:lvlJc w:val="left"/>
      <w:rPr>
        <w:rFonts w:cs="Times New Roman" w:hint="default"/>
        <w:b/>
        <w:i w:val="0"/>
      </w:rPr>
    </w:lvl>
    <w:lvl w:ilvl="1">
      <w:start w:val="1"/>
      <w:numFmt w:val="none"/>
      <w:pStyle w:val="Smlouva02nadpislnku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pStyle w:val="Smlouva03odstavec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>
      <w:start w:val="1"/>
      <w:numFmt w:val="lowerLetter"/>
      <w:pStyle w:val="Smlouva04psmeno"/>
      <w:lvlText w:val="%4)"/>
      <w:lvlJc w:val="left"/>
      <w:pPr>
        <w:tabs>
          <w:tab w:val="num" w:pos="789"/>
        </w:tabs>
        <w:ind w:left="789" w:hanging="363"/>
      </w:pPr>
      <w:rPr>
        <w:rFonts w:cs="Times New Roman" w:hint="default"/>
      </w:rPr>
    </w:lvl>
    <w:lvl w:ilvl="4">
      <w:start w:val="1"/>
      <w:numFmt w:val="bullet"/>
      <w:pStyle w:val="Smlouva05odrka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376E52"/>
    <w:multiLevelType w:val="hybridMultilevel"/>
    <w:tmpl w:val="1942539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23293B"/>
    <w:multiLevelType w:val="hybridMultilevel"/>
    <w:tmpl w:val="F16A27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86473"/>
    <w:multiLevelType w:val="hybridMultilevel"/>
    <w:tmpl w:val="A3486850"/>
    <w:lvl w:ilvl="0" w:tplc="2CF4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3B7A"/>
    <w:multiLevelType w:val="hybridMultilevel"/>
    <w:tmpl w:val="13F60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E079C"/>
    <w:multiLevelType w:val="hybridMultilevel"/>
    <w:tmpl w:val="68B09D86"/>
    <w:lvl w:ilvl="0" w:tplc="9DD8D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12015E"/>
    <w:multiLevelType w:val="multilevel"/>
    <w:tmpl w:val="CEBC9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E31450"/>
    <w:multiLevelType w:val="hybridMultilevel"/>
    <w:tmpl w:val="2C54D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62642"/>
    <w:multiLevelType w:val="hybridMultilevel"/>
    <w:tmpl w:val="6BEA8FE0"/>
    <w:lvl w:ilvl="0" w:tplc="9C10B3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15" w:hanging="360"/>
      </w:pPr>
    </w:lvl>
    <w:lvl w:ilvl="2" w:tplc="0405001B">
      <w:start w:val="1"/>
      <w:numFmt w:val="lowerRoman"/>
      <w:lvlText w:val="%3."/>
      <w:lvlJc w:val="right"/>
      <w:pPr>
        <w:ind w:left="2235" w:hanging="180"/>
      </w:pPr>
    </w:lvl>
    <w:lvl w:ilvl="3" w:tplc="0405000F">
      <w:start w:val="1"/>
      <w:numFmt w:val="decimal"/>
      <w:lvlText w:val="%4."/>
      <w:lvlJc w:val="left"/>
      <w:pPr>
        <w:ind w:left="2955" w:hanging="360"/>
      </w:pPr>
    </w:lvl>
    <w:lvl w:ilvl="4" w:tplc="04050019">
      <w:start w:val="1"/>
      <w:numFmt w:val="lowerLetter"/>
      <w:lvlText w:val="%5."/>
      <w:lvlJc w:val="left"/>
      <w:pPr>
        <w:ind w:left="3675" w:hanging="360"/>
      </w:pPr>
    </w:lvl>
    <w:lvl w:ilvl="5" w:tplc="0405001B">
      <w:start w:val="1"/>
      <w:numFmt w:val="lowerRoman"/>
      <w:lvlText w:val="%6."/>
      <w:lvlJc w:val="right"/>
      <w:pPr>
        <w:ind w:left="4395" w:hanging="180"/>
      </w:pPr>
    </w:lvl>
    <w:lvl w:ilvl="6" w:tplc="0405000F">
      <w:start w:val="1"/>
      <w:numFmt w:val="decimal"/>
      <w:lvlText w:val="%7."/>
      <w:lvlJc w:val="left"/>
      <w:pPr>
        <w:ind w:left="5115" w:hanging="360"/>
      </w:pPr>
    </w:lvl>
    <w:lvl w:ilvl="7" w:tplc="04050019">
      <w:start w:val="1"/>
      <w:numFmt w:val="lowerLetter"/>
      <w:lvlText w:val="%8."/>
      <w:lvlJc w:val="left"/>
      <w:pPr>
        <w:ind w:left="5835" w:hanging="360"/>
      </w:pPr>
    </w:lvl>
    <w:lvl w:ilvl="8" w:tplc="0405001B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D7830E0"/>
    <w:multiLevelType w:val="multilevel"/>
    <w:tmpl w:val="7F766902"/>
    <w:lvl w:ilvl="0">
      <w:start w:val="1"/>
      <w:numFmt w:val="decimal"/>
      <w:lvlText w:val="%1"/>
      <w:lvlJc w:val="left"/>
      <w:pPr>
        <w:ind w:left="1416" w:hanging="14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2" w:hanging="141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84" w:hanging="1416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94" w:hanging="14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6" w:hanging="141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0E34F72"/>
    <w:multiLevelType w:val="hybridMultilevel"/>
    <w:tmpl w:val="FE943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63E92"/>
    <w:multiLevelType w:val="hybridMultilevel"/>
    <w:tmpl w:val="D9DA35EE"/>
    <w:lvl w:ilvl="0" w:tplc="CD0AB7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B400D9"/>
    <w:multiLevelType w:val="hybridMultilevel"/>
    <w:tmpl w:val="AAFAD1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DC47D4"/>
    <w:multiLevelType w:val="hybridMultilevel"/>
    <w:tmpl w:val="8CA4D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75776"/>
    <w:multiLevelType w:val="hybridMultilevel"/>
    <w:tmpl w:val="960EF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04CCF"/>
    <w:multiLevelType w:val="hybridMultilevel"/>
    <w:tmpl w:val="76588A4A"/>
    <w:lvl w:ilvl="0" w:tplc="DCBCD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D39B0"/>
    <w:multiLevelType w:val="hybridMultilevel"/>
    <w:tmpl w:val="C4D843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73B92"/>
    <w:multiLevelType w:val="hybridMultilevel"/>
    <w:tmpl w:val="5CB89288"/>
    <w:lvl w:ilvl="0" w:tplc="7CBE192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AD4B0A"/>
    <w:multiLevelType w:val="hybridMultilevel"/>
    <w:tmpl w:val="35242BFE"/>
    <w:lvl w:ilvl="0" w:tplc="E54E627C">
      <w:start w:val="1"/>
      <w:numFmt w:val="decimal"/>
      <w:pStyle w:val="Ustanoven"/>
      <w:lvlText w:val="%1."/>
      <w:lvlJc w:val="left"/>
      <w:pPr>
        <w:ind w:left="502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C5735B"/>
    <w:multiLevelType w:val="hybridMultilevel"/>
    <w:tmpl w:val="199AA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73A53"/>
    <w:multiLevelType w:val="hybridMultilevel"/>
    <w:tmpl w:val="AC0CE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FA4306"/>
    <w:multiLevelType w:val="hybridMultilevel"/>
    <w:tmpl w:val="7150A24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79860A7"/>
    <w:multiLevelType w:val="hybridMultilevel"/>
    <w:tmpl w:val="B066ACB4"/>
    <w:lvl w:ilvl="0" w:tplc="FFFFFFFF">
      <w:start w:val="1"/>
      <w:numFmt w:val="lowerLetter"/>
      <w:lvlText w:val="%1)"/>
      <w:lvlJc w:val="left"/>
      <w:pPr>
        <w:tabs>
          <w:tab w:val="num" w:pos="283"/>
        </w:tabs>
        <w:ind w:left="566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D4338"/>
    <w:multiLevelType w:val="hybridMultilevel"/>
    <w:tmpl w:val="E58CAED6"/>
    <w:lvl w:ilvl="0" w:tplc="93A6CD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E0FA7"/>
    <w:multiLevelType w:val="hybridMultilevel"/>
    <w:tmpl w:val="4B42A6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3118C"/>
    <w:multiLevelType w:val="hybridMultilevel"/>
    <w:tmpl w:val="4244B80A"/>
    <w:lvl w:ilvl="0" w:tplc="2424F1AE">
      <w:start w:val="1"/>
      <w:numFmt w:val="bullet"/>
      <w:lvlText w:val="-"/>
      <w:lvlJc w:val="left"/>
      <w:pPr>
        <w:ind w:left="1843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1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4"/>
  </w:num>
  <w:num w:numId="13">
    <w:abstractNumId w:val="6"/>
  </w:num>
  <w:num w:numId="14">
    <w:abstractNumId w:val="2"/>
  </w:num>
  <w:num w:numId="15">
    <w:abstractNumId w:val="9"/>
  </w:num>
  <w:num w:numId="16">
    <w:abstractNumId w:val="21"/>
  </w:num>
  <w:num w:numId="17">
    <w:abstractNumId w:val="15"/>
  </w:num>
  <w:num w:numId="18">
    <w:abstractNumId w:val="11"/>
  </w:num>
  <w:num w:numId="19">
    <w:abstractNumId w:val="13"/>
  </w:num>
  <w:num w:numId="20">
    <w:abstractNumId w:val="12"/>
  </w:num>
  <w:num w:numId="21">
    <w:abstractNumId w:val="24"/>
  </w:num>
  <w:num w:numId="22">
    <w:abstractNumId w:val="25"/>
  </w:num>
  <w:num w:numId="23">
    <w:abstractNumId w:val="1"/>
  </w:num>
  <w:num w:numId="24">
    <w:abstractNumId w:val="16"/>
  </w:num>
  <w:num w:numId="25">
    <w:abstractNumId w:val="4"/>
  </w:num>
  <w:num w:numId="26">
    <w:abstractNumId w:val="0"/>
  </w:num>
  <w:num w:numId="27">
    <w:abstractNumId w:val="18"/>
    <w:lvlOverride w:ilvl="0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89"/>
    <w:rsid w:val="00001DA5"/>
    <w:rsid w:val="00004E50"/>
    <w:rsid w:val="000113DA"/>
    <w:rsid w:val="00016CDF"/>
    <w:rsid w:val="00026E69"/>
    <w:rsid w:val="0003516C"/>
    <w:rsid w:val="00035B9B"/>
    <w:rsid w:val="00036097"/>
    <w:rsid w:val="000423AC"/>
    <w:rsid w:val="00054D47"/>
    <w:rsid w:val="0006039D"/>
    <w:rsid w:val="00060FCE"/>
    <w:rsid w:val="0006376E"/>
    <w:rsid w:val="00070477"/>
    <w:rsid w:val="00070AE7"/>
    <w:rsid w:val="00082778"/>
    <w:rsid w:val="00082F79"/>
    <w:rsid w:val="0008322D"/>
    <w:rsid w:val="000872EF"/>
    <w:rsid w:val="000A0418"/>
    <w:rsid w:val="000A33DE"/>
    <w:rsid w:val="000B6B1D"/>
    <w:rsid w:val="000E14CC"/>
    <w:rsid w:val="000E4188"/>
    <w:rsid w:val="000E53E3"/>
    <w:rsid w:val="000E6E78"/>
    <w:rsid w:val="000F3D25"/>
    <w:rsid w:val="000F5610"/>
    <w:rsid w:val="000F5F93"/>
    <w:rsid w:val="000F6CEA"/>
    <w:rsid w:val="00101CA0"/>
    <w:rsid w:val="00106538"/>
    <w:rsid w:val="0011242E"/>
    <w:rsid w:val="0011359F"/>
    <w:rsid w:val="00120617"/>
    <w:rsid w:val="00122E86"/>
    <w:rsid w:val="00125341"/>
    <w:rsid w:val="00130255"/>
    <w:rsid w:val="00133FF8"/>
    <w:rsid w:val="00134F6A"/>
    <w:rsid w:val="001408C3"/>
    <w:rsid w:val="00141A8B"/>
    <w:rsid w:val="00143A51"/>
    <w:rsid w:val="00146C6A"/>
    <w:rsid w:val="0015169C"/>
    <w:rsid w:val="00152685"/>
    <w:rsid w:val="0016397E"/>
    <w:rsid w:val="0016799F"/>
    <w:rsid w:val="00167B10"/>
    <w:rsid w:val="0017144D"/>
    <w:rsid w:val="00172D98"/>
    <w:rsid w:val="00180962"/>
    <w:rsid w:val="00186FA7"/>
    <w:rsid w:val="00187A38"/>
    <w:rsid w:val="00193B3E"/>
    <w:rsid w:val="00194685"/>
    <w:rsid w:val="00196A14"/>
    <w:rsid w:val="001A1022"/>
    <w:rsid w:val="001A510A"/>
    <w:rsid w:val="001B412A"/>
    <w:rsid w:val="001B7690"/>
    <w:rsid w:val="001B79F3"/>
    <w:rsid w:val="001C467E"/>
    <w:rsid w:val="001D2831"/>
    <w:rsid w:val="001E0F19"/>
    <w:rsid w:val="001E499A"/>
    <w:rsid w:val="001F3554"/>
    <w:rsid w:val="001F4B82"/>
    <w:rsid w:val="001F4F23"/>
    <w:rsid w:val="00201CFC"/>
    <w:rsid w:val="00210A71"/>
    <w:rsid w:val="00211B34"/>
    <w:rsid w:val="00214768"/>
    <w:rsid w:val="00222845"/>
    <w:rsid w:val="002369FD"/>
    <w:rsid w:val="00242BB0"/>
    <w:rsid w:val="00250703"/>
    <w:rsid w:val="00251065"/>
    <w:rsid w:val="00253725"/>
    <w:rsid w:val="00263C38"/>
    <w:rsid w:val="00271CE3"/>
    <w:rsid w:val="00272441"/>
    <w:rsid w:val="00272C7F"/>
    <w:rsid w:val="00280E94"/>
    <w:rsid w:val="002830DD"/>
    <w:rsid w:val="002839B9"/>
    <w:rsid w:val="002846F2"/>
    <w:rsid w:val="002854F7"/>
    <w:rsid w:val="00286D5D"/>
    <w:rsid w:val="00294E54"/>
    <w:rsid w:val="00297FA2"/>
    <w:rsid w:val="002B15AE"/>
    <w:rsid w:val="002B2A5E"/>
    <w:rsid w:val="002C0151"/>
    <w:rsid w:val="002E51B2"/>
    <w:rsid w:val="003005DA"/>
    <w:rsid w:val="00302BDE"/>
    <w:rsid w:val="00314F50"/>
    <w:rsid w:val="00316F35"/>
    <w:rsid w:val="00344459"/>
    <w:rsid w:val="00344C08"/>
    <w:rsid w:val="00347D4D"/>
    <w:rsid w:val="00356126"/>
    <w:rsid w:val="0036475E"/>
    <w:rsid w:val="003656FC"/>
    <w:rsid w:val="0037140F"/>
    <w:rsid w:val="00371B38"/>
    <w:rsid w:val="0037554D"/>
    <w:rsid w:val="003817E2"/>
    <w:rsid w:val="00381FEA"/>
    <w:rsid w:val="00384D0A"/>
    <w:rsid w:val="003876F7"/>
    <w:rsid w:val="00393E6D"/>
    <w:rsid w:val="003A0920"/>
    <w:rsid w:val="003A2B0F"/>
    <w:rsid w:val="003A32C2"/>
    <w:rsid w:val="003B2AF2"/>
    <w:rsid w:val="003B5B2A"/>
    <w:rsid w:val="003D3BB2"/>
    <w:rsid w:val="003D3FBE"/>
    <w:rsid w:val="003E0FDE"/>
    <w:rsid w:val="003E1F8C"/>
    <w:rsid w:val="003E4B52"/>
    <w:rsid w:val="003E5ED7"/>
    <w:rsid w:val="003F1E1D"/>
    <w:rsid w:val="004074C8"/>
    <w:rsid w:val="00412C24"/>
    <w:rsid w:val="004152A8"/>
    <w:rsid w:val="0041552F"/>
    <w:rsid w:val="00420291"/>
    <w:rsid w:val="004210DF"/>
    <w:rsid w:val="00422FDA"/>
    <w:rsid w:val="004234F2"/>
    <w:rsid w:val="00427C92"/>
    <w:rsid w:val="004334C2"/>
    <w:rsid w:val="0044066D"/>
    <w:rsid w:val="00440C0D"/>
    <w:rsid w:val="00441D98"/>
    <w:rsid w:val="00442EE5"/>
    <w:rsid w:val="00446FC5"/>
    <w:rsid w:val="00450654"/>
    <w:rsid w:val="004512C9"/>
    <w:rsid w:val="0045191C"/>
    <w:rsid w:val="00452BC1"/>
    <w:rsid w:val="0045322F"/>
    <w:rsid w:val="00457CAE"/>
    <w:rsid w:val="00462D5B"/>
    <w:rsid w:val="00481653"/>
    <w:rsid w:val="00491F3A"/>
    <w:rsid w:val="004923AC"/>
    <w:rsid w:val="00494C1D"/>
    <w:rsid w:val="00497748"/>
    <w:rsid w:val="004A3B0D"/>
    <w:rsid w:val="004A5BCD"/>
    <w:rsid w:val="004B4530"/>
    <w:rsid w:val="004B65FF"/>
    <w:rsid w:val="004C0E19"/>
    <w:rsid w:val="004D2FFA"/>
    <w:rsid w:val="004D42A9"/>
    <w:rsid w:val="004D6685"/>
    <w:rsid w:val="004E1575"/>
    <w:rsid w:val="004E66F6"/>
    <w:rsid w:val="004E6D62"/>
    <w:rsid w:val="0050142B"/>
    <w:rsid w:val="00520886"/>
    <w:rsid w:val="00521766"/>
    <w:rsid w:val="00521899"/>
    <w:rsid w:val="0052229D"/>
    <w:rsid w:val="00535E54"/>
    <w:rsid w:val="00535F56"/>
    <w:rsid w:val="005503AA"/>
    <w:rsid w:val="00551516"/>
    <w:rsid w:val="005538DD"/>
    <w:rsid w:val="00554461"/>
    <w:rsid w:val="00554ACA"/>
    <w:rsid w:val="00554EBC"/>
    <w:rsid w:val="00557BAB"/>
    <w:rsid w:val="005737C3"/>
    <w:rsid w:val="00574CD2"/>
    <w:rsid w:val="00594B3A"/>
    <w:rsid w:val="00597CAA"/>
    <w:rsid w:val="005A2278"/>
    <w:rsid w:val="005B581E"/>
    <w:rsid w:val="005C2A42"/>
    <w:rsid w:val="005C4076"/>
    <w:rsid w:val="005C74D3"/>
    <w:rsid w:val="005D0B81"/>
    <w:rsid w:val="005E1B5F"/>
    <w:rsid w:val="005E79D9"/>
    <w:rsid w:val="005F0CE3"/>
    <w:rsid w:val="005F1437"/>
    <w:rsid w:val="005F1A2E"/>
    <w:rsid w:val="005F340A"/>
    <w:rsid w:val="005F49F0"/>
    <w:rsid w:val="005F57E6"/>
    <w:rsid w:val="0060046F"/>
    <w:rsid w:val="00603D27"/>
    <w:rsid w:val="00611626"/>
    <w:rsid w:val="00613340"/>
    <w:rsid w:val="006133F7"/>
    <w:rsid w:val="00613764"/>
    <w:rsid w:val="00614C03"/>
    <w:rsid w:val="006154E1"/>
    <w:rsid w:val="00620C48"/>
    <w:rsid w:val="0062124A"/>
    <w:rsid w:val="006219B7"/>
    <w:rsid w:val="00624B70"/>
    <w:rsid w:val="0062637B"/>
    <w:rsid w:val="00634C5A"/>
    <w:rsid w:val="00636BFE"/>
    <w:rsid w:val="0063787B"/>
    <w:rsid w:val="00637D73"/>
    <w:rsid w:val="00637D86"/>
    <w:rsid w:val="00642293"/>
    <w:rsid w:val="00644FEC"/>
    <w:rsid w:val="00645F1B"/>
    <w:rsid w:val="00653F5F"/>
    <w:rsid w:val="00671877"/>
    <w:rsid w:val="00672AC1"/>
    <w:rsid w:val="00676E62"/>
    <w:rsid w:val="00682580"/>
    <w:rsid w:val="006846F3"/>
    <w:rsid w:val="006847B9"/>
    <w:rsid w:val="00684B78"/>
    <w:rsid w:val="0069097F"/>
    <w:rsid w:val="00691938"/>
    <w:rsid w:val="006A4287"/>
    <w:rsid w:val="006B2FB9"/>
    <w:rsid w:val="006B7322"/>
    <w:rsid w:val="006D15D2"/>
    <w:rsid w:val="006D2D7E"/>
    <w:rsid w:val="006E252C"/>
    <w:rsid w:val="006E378D"/>
    <w:rsid w:val="006E3D31"/>
    <w:rsid w:val="006E5F0B"/>
    <w:rsid w:val="006F009B"/>
    <w:rsid w:val="006F0862"/>
    <w:rsid w:val="006F5410"/>
    <w:rsid w:val="006F74D9"/>
    <w:rsid w:val="007028BC"/>
    <w:rsid w:val="007046BD"/>
    <w:rsid w:val="00714157"/>
    <w:rsid w:val="0071554C"/>
    <w:rsid w:val="00715674"/>
    <w:rsid w:val="00722705"/>
    <w:rsid w:val="00722E74"/>
    <w:rsid w:val="00725585"/>
    <w:rsid w:val="00730BA0"/>
    <w:rsid w:val="00735FC9"/>
    <w:rsid w:val="0075012C"/>
    <w:rsid w:val="00751280"/>
    <w:rsid w:val="00755BAA"/>
    <w:rsid w:val="007562AE"/>
    <w:rsid w:val="00756826"/>
    <w:rsid w:val="00757941"/>
    <w:rsid w:val="007649CD"/>
    <w:rsid w:val="0077407B"/>
    <w:rsid w:val="007872CD"/>
    <w:rsid w:val="00795AA3"/>
    <w:rsid w:val="007A04AC"/>
    <w:rsid w:val="007A69AA"/>
    <w:rsid w:val="007B03E1"/>
    <w:rsid w:val="007B1356"/>
    <w:rsid w:val="007B2ADE"/>
    <w:rsid w:val="007B7836"/>
    <w:rsid w:val="007D4075"/>
    <w:rsid w:val="007E1200"/>
    <w:rsid w:val="007E2737"/>
    <w:rsid w:val="007F6A8C"/>
    <w:rsid w:val="008011E9"/>
    <w:rsid w:val="008070A3"/>
    <w:rsid w:val="008120F4"/>
    <w:rsid w:val="00820D88"/>
    <w:rsid w:val="008213AE"/>
    <w:rsid w:val="00823735"/>
    <w:rsid w:val="00823E00"/>
    <w:rsid w:val="00825260"/>
    <w:rsid w:val="00834B51"/>
    <w:rsid w:val="00834C59"/>
    <w:rsid w:val="0086185B"/>
    <w:rsid w:val="00867859"/>
    <w:rsid w:val="00871689"/>
    <w:rsid w:val="00871763"/>
    <w:rsid w:val="008752E6"/>
    <w:rsid w:val="00875A84"/>
    <w:rsid w:val="0087784E"/>
    <w:rsid w:val="008855D4"/>
    <w:rsid w:val="00895A4C"/>
    <w:rsid w:val="00896994"/>
    <w:rsid w:val="008A0BC9"/>
    <w:rsid w:val="008A51AF"/>
    <w:rsid w:val="008A6BD0"/>
    <w:rsid w:val="008A6F67"/>
    <w:rsid w:val="008B27C3"/>
    <w:rsid w:val="008B2A09"/>
    <w:rsid w:val="008C0FC2"/>
    <w:rsid w:val="008C2FEC"/>
    <w:rsid w:val="008C5AA2"/>
    <w:rsid w:val="008C7530"/>
    <w:rsid w:val="008D3515"/>
    <w:rsid w:val="008D3EF3"/>
    <w:rsid w:val="008E59D5"/>
    <w:rsid w:val="008E63A3"/>
    <w:rsid w:val="008F5DF1"/>
    <w:rsid w:val="00902643"/>
    <w:rsid w:val="00905F71"/>
    <w:rsid w:val="00911004"/>
    <w:rsid w:val="0091636E"/>
    <w:rsid w:val="00922CC0"/>
    <w:rsid w:val="00926EE4"/>
    <w:rsid w:val="00927C17"/>
    <w:rsid w:val="00932CD3"/>
    <w:rsid w:val="00934C91"/>
    <w:rsid w:val="0093658B"/>
    <w:rsid w:val="00946A29"/>
    <w:rsid w:val="00947725"/>
    <w:rsid w:val="00956DAD"/>
    <w:rsid w:val="0095755F"/>
    <w:rsid w:val="00960E1C"/>
    <w:rsid w:val="00975541"/>
    <w:rsid w:val="0097712E"/>
    <w:rsid w:val="00986533"/>
    <w:rsid w:val="00991EE2"/>
    <w:rsid w:val="00993CD2"/>
    <w:rsid w:val="00997F6F"/>
    <w:rsid w:val="009A0520"/>
    <w:rsid w:val="009B7866"/>
    <w:rsid w:val="009C08F6"/>
    <w:rsid w:val="009C5EB4"/>
    <w:rsid w:val="009E5328"/>
    <w:rsid w:val="009E5D87"/>
    <w:rsid w:val="009E7E21"/>
    <w:rsid w:val="00A0058D"/>
    <w:rsid w:val="00A03FA1"/>
    <w:rsid w:val="00A17E21"/>
    <w:rsid w:val="00A314E5"/>
    <w:rsid w:val="00A32337"/>
    <w:rsid w:val="00A33E92"/>
    <w:rsid w:val="00A366CD"/>
    <w:rsid w:val="00A37761"/>
    <w:rsid w:val="00A452BE"/>
    <w:rsid w:val="00A56A80"/>
    <w:rsid w:val="00A6154A"/>
    <w:rsid w:val="00A64023"/>
    <w:rsid w:val="00A67930"/>
    <w:rsid w:val="00A67C91"/>
    <w:rsid w:val="00A862DB"/>
    <w:rsid w:val="00A878AC"/>
    <w:rsid w:val="00A92606"/>
    <w:rsid w:val="00AA2B42"/>
    <w:rsid w:val="00AA369B"/>
    <w:rsid w:val="00AA4A67"/>
    <w:rsid w:val="00AB3AD7"/>
    <w:rsid w:val="00AB56CF"/>
    <w:rsid w:val="00B00520"/>
    <w:rsid w:val="00B10B5D"/>
    <w:rsid w:val="00B10BE6"/>
    <w:rsid w:val="00B11870"/>
    <w:rsid w:val="00B1299F"/>
    <w:rsid w:val="00B148EC"/>
    <w:rsid w:val="00B36144"/>
    <w:rsid w:val="00B416A2"/>
    <w:rsid w:val="00B44BA1"/>
    <w:rsid w:val="00B55D7F"/>
    <w:rsid w:val="00B6073A"/>
    <w:rsid w:val="00B647BF"/>
    <w:rsid w:val="00B65303"/>
    <w:rsid w:val="00B70912"/>
    <w:rsid w:val="00B74E8B"/>
    <w:rsid w:val="00B81D87"/>
    <w:rsid w:val="00B84088"/>
    <w:rsid w:val="00B8519F"/>
    <w:rsid w:val="00B96273"/>
    <w:rsid w:val="00BC3069"/>
    <w:rsid w:val="00BC3562"/>
    <w:rsid w:val="00BD0B55"/>
    <w:rsid w:val="00BD17EA"/>
    <w:rsid w:val="00BD6D4F"/>
    <w:rsid w:val="00BE57E0"/>
    <w:rsid w:val="00BF6945"/>
    <w:rsid w:val="00C05266"/>
    <w:rsid w:val="00C06246"/>
    <w:rsid w:val="00C07107"/>
    <w:rsid w:val="00C10EA4"/>
    <w:rsid w:val="00C17267"/>
    <w:rsid w:val="00C21495"/>
    <w:rsid w:val="00C2196D"/>
    <w:rsid w:val="00C233D0"/>
    <w:rsid w:val="00C2485A"/>
    <w:rsid w:val="00C2557B"/>
    <w:rsid w:val="00C42DFB"/>
    <w:rsid w:val="00C4404F"/>
    <w:rsid w:val="00C45F17"/>
    <w:rsid w:val="00C5329E"/>
    <w:rsid w:val="00C56806"/>
    <w:rsid w:val="00C57D74"/>
    <w:rsid w:val="00C63987"/>
    <w:rsid w:val="00C64E3A"/>
    <w:rsid w:val="00C72926"/>
    <w:rsid w:val="00C737F9"/>
    <w:rsid w:val="00C74A0A"/>
    <w:rsid w:val="00C81CF6"/>
    <w:rsid w:val="00C82999"/>
    <w:rsid w:val="00C92276"/>
    <w:rsid w:val="00C9677E"/>
    <w:rsid w:val="00CA100B"/>
    <w:rsid w:val="00CB2621"/>
    <w:rsid w:val="00CB38E3"/>
    <w:rsid w:val="00CC4318"/>
    <w:rsid w:val="00CC58B0"/>
    <w:rsid w:val="00CC78DA"/>
    <w:rsid w:val="00CD09E9"/>
    <w:rsid w:val="00CD1A16"/>
    <w:rsid w:val="00CD4F6A"/>
    <w:rsid w:val="00CD5EFB"/>
    <w:rsid w:val="00CD72B4"/>
    <w:rsid w:val="00CE00AE"/>
    <w:rsid w:val="00CE1AE3"/>
    <w:rsid w:val="00CE2849"/>
    <w:rsid w:val="00CE2B8D"/>
    <w:rsid w:val="00CE2D62"/>
    <w:rsid w:val="00D03374"/>
    <w:rsid w:val="00D06F76"/>
    <w:rsid w:val="00D11D5A"/>
    <w:rsid w:val="00D17EB6"/>
    <w:rsid w:val="00D32B89"/>
    <w:rsid w:val="00D33E92"/>
    <w:rsid w:val="00D42562"/>
    <w:rsid w:val="00D50373"/>
    <w:rsid w:val="00D50B61"/>
    <w:rsid w:val="00D540F6"/>
    <w:rsid w:val="00D54B3E"/>
    <w:rsid w:val="00D54B83"/>
    <w:rsid w:val="00D7480B"/>
    <w:rsid w:val="00D751F7"/>
    <w:rsid w:val="00D80A49"/>
    <w:rsid w:val="00D81AE1"/>
    <w:rsid w:val="00D83D4C"/>
    <w:rsid w:val="00D90FA4"/>
    <w:rsid w:val="00D932A0"/>
    <w:rsid w:val="00D95B3D"/>
    <w:rsid w:val="00DA25AF"/>
    <w:rsid w:val="00DA2938"/>
    <w:rsid w:val="00DA5B43"/>
    <w:rsid w:val="00DA7EFD"/>
    <w:rsid w:val="00DB090B"/>
    <w:rsid w:val="00DB1817"/>
    <w:rsid w:val="00DB7E11"/>
    <w:rsid w:val="00DC060D"/>
    <w:rsid w:val="00DC076A"/>
    <w:rsid w:val="00DC1BF9"/>
    <w:rsid w:val="00DD46DC"/>
    <w:rsid w:val="00DE53A8"/>
    <w:rsid w:val="00DF1653"/>
    <w:rsid w:val="00E011F6"/>
    <w:rsid w:val="00E07132"/>
    <w:rsid w:val="00E13273"/>
    <w:rsid w:val="00E36A8F"/>
    <w:rsid w:val="00E41E01"/>
    <w:rsid w:val="00E449B9"/>
    <w:rsid w:val="00E45F2A"/>
    <w:rsid w:val="00E56D10"/>
    <w:rsid w:val="00E5745E"/>
    <w:rsid w:val="00E61810"/>
    <w:rsid w:val="00E62224"/>
    <w:rsid w:val="00E64988"/>
    <w:rsid w:val="00E670F0"/>
    <w:rsid w:val="00E722F5"/>
    <w:rsid w:val="00E82A8B"/>
    <w:rsid w:val="00E83C87"/>
    <w:rsid w:val="00E8558B"/>
    <w:rsid w:val="00E905A3"/>
    <w:rsid w:val="00E93FCC"/>
    <w:rsid w:val="00E950A5"/>
    <w:rsid w:val="00E96C46"/>
    <w:rsid w:val="00EA3A3B"/>
    <w:rsid w:val="00EB133D"/>
    <w:rsid w:val="00EB444D"/>
    <w:rsid w:val="00EB6F32"/>
    <w:rsid w:val="00EC2C5A"/>
    <w:rsid w:val="00ED2397"/>
    <w:rsid w:val="00ED5E99"/>
    <w:rsid w:val="00EE2A0C"/>
    <w:rsid w:val="00EF00DC"/>
    <w:rsid w:val="00EF753B"/>
    <w:rsid w:val="00F008B1"/>
    <w:rsid w:val="00F00FDC"/>
    <w:rsid w:val="00F02D84"/>
    <w:rsid w:val="00F14EAD"/>
    <w:rsid w:val="00F21AB7"/>
    <w:rsid w:val="00F22A13"/>
    <w:rsid w:val="00F237CA"/>
    <w:rsid w:val="00F27DCB"/>
    <w:rsid w:val="00F34EE5"/>
    <w:rsid w:val="00F37411"/>
    <w:rsid w:val="00F37761"/>
    <w:rsid w:val="00F45AF5"/>
    <w:rsid w:val="00F54D7C"/>
    <w:rsid w:val="00F5648E"/>
    <w:rsid w:val="00F56AA9"/>
    <w:rsid w:val="00F614EB"/>
    <w:rsid w:val="00F61631"/>
    <w:rsid w:val="00F71491"/>
    <w:rsid w:val="00F826C1"/>
    <w:rsid w:val="00F8587E"/>
    <w:rsid w:val="00F86233"/>
    <w:rsid w:val="00FA2AA7"/>
    <w:rsid w:val="00FA5609"/>
    <w:rsid w:val="00FB3ED3"/>
    <w:rsid w:val="00FB4010"/>
    <w:rsid w:val="00FC30CA"/>
    <w:rsid w:val="00F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C59F1A-A34D-483A-9637-0901D640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68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716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716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71689"/>
    <w:rPr>
      <w:sz w:val="24"/>
      <w:lang w:val="cs-CZ" w:eastAsia="cs-CZ" w:bidi="ar-SA"/>
    </w:rPr>
  </w:style>
  <w:style w:type="paragraph" w:styleId="Zkladntext2">
    <w:name w:val="Body Text 2"/>
    <w:basedOn w:val="Normln"/>
    <w:rsid w:val="00DB7E11"/>
    <w:pPr>
      <w:spacing w:after="120" w:line="480" w:lineRule="auto"/>
    </w:pPr>
  </w:style>
  <w:style w:type="table" w:styleId="Mkatabulky">
    <w:name w:val="Table Grid"/>
    <w:basedOn w:val="Normlntabulka"/>
    <w:rsid w:val="00423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semiHidden/>
    <w:rsid w:val="007B135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5C74D3"/>
    <w:pPr>
      <w:widowControl/>
      <w:overflowPunct/>
      <w:autoSpaceDE/>
      <w:autoSpaceDN/>
      <w:adjustRightInd/>
      <w:jc w:val="left"/>
      <w:textAlignment w:val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74D3"/>
  </w:style>
  <w:style w:type="character" w:styleId="Znakapoznpodarou">
    <w:name w:val="footnote reference"/>
    <w:basedOn w:val="Standardnpsmoodstavce"/>
    <w:uiPriority w:val="99"/>
    <w:unhideWhenUsed/>
    <w:rsid w:val="005C74D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6F76"/>
    <w:pPr>
      <w:widowControl/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06F7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06F76"/>
    <w:pPr>
      <w:widowControl/>
      <w:overflowPunct/>
      <w:autoSpaceDE/>
      <w:autoSpaceDN/>
      <w:adjustRightInd/>
      <w:spacing w:before="120" w:after="120"/>
      <w:ind w:left="283"/>
      <w:textAlignment w:val="auto"/>
    </w:pPr>
    <w:rPr>
      <w:sz w:val="22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06F76"/>
    <w:rPr>
      <w:sz w:val="22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D06F76"/>
    <w:pPr>
      <w:widowControl/>
      <w:overflowPunct/>
      <w:autoSpaceDE/>
      <w:autoSpaceDN/>
      <w:adjustRightInd/>
      <w:spacing w:before="120" w:after="120"/>
      <w:textAlignment w:val="auto"/>
    </w:pPr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06F76"/>
    <w:rPr>
      <w:sz w:val="22"/>
      <w:szCs w:val="24"/>
    </w:rPr>
  </w:style>
  <w:style w:type="character" w:styleId="Odkaznakoment">
    <w:name w:val="annotation reference"/>
    <w:basedOn w:val="Standardnpsmoodstavce"/>
    <w:rsid w:val="006E37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E378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E378D"/>
  </w:style>
  <w:style w:type="paragraph" w:styleId="Pedmtkomente">
    <w:name w:val="annotation subject"/>
    <w:basedOn w:val="Textkomente"/>
    <w:next w:val="Textkomente"/>
    <w:link w:val="PedmtkomenteChar"/>
    <w:rsid w:val="006E37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E378D"/>
    <w:rPr>
      <w:b/>
      <w:bCs/>
    </w:rPr>
  </w:style>
  <w:style w:type="paragraph" w:styleId="Revize">
    <w:name w:val="Revision"/>
    <w:hidden/>
    <w:uiPriority w:val="99"/>
    <w:semiHidden/>
    <w:rsid w:val="006E378D"/>
    <w:rPr>
      <w:sz w:val="24"/>
    </w:rPr>
  </w:style>
  <w:style w:type="paragraph" w:customStyle="1" w:styleId="Default">
    <w:name w:val="Default"/>
    <w:rsid w:val="00C74A0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62124A"/>
    <w:rPr>
      <w:b/>
      <w:bCs/>
    </w:rPr>
  </w:style>
  <w:style w:type="character" w:styleId="Sledovanodkaz">
    <w:name w:val="FollowedHyperlink"/>
    <w:basedOn w:val="Standardnpsmoodstavce"/>
    <w:rsid w:val="00286D5D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D72B4"/>
    <w:rPr>
      <w:color w:val="808080"/>
    </w:rPr>
  </w:style>
  <w:style w:type="paragraph" w:customStyle="1" w:styleId="Smlouva01lnek">
    <w:name w:val="Smlouva 01 článek"/>
    <w:basedOn w:val="Normln"/>
    <w:rsid w:val="0077407B"/>
    <w:pPr>
      <w:keepNext/>
      <w:numPr>
        <w:numId w:val="26"/>
      </w:numPr>
      <w:spacing w:before="720"/>
      <w:jc w:val="center"/>
    </w:pPr>
    <w:rPr>
      <w:rFonts w:ascii="Calibri" w:eastAsia="Calibri" w:hAnsi="Calibri"/>
      <w:b/>
      <w:sz w:val="22"/>
      <w:szCs w:val="22"/>
    </w:rPr>
  </w:style>
  <w:style w:type="paragraph" w:customStyle="1" w:styleId="Smlouva02nadpislnku">
    <w:name w:val="Smlouva 02 nadpis článku"/>
    <w:basedOn w:val="Normln"/>
    <w:rsid w:val="0077407B"/>
    <w:pPr>
      <w:keepNext/>
      <w:numPr>
        <w:ilvl w:val="1"/>
        <w:numId w:val="26"/>
      </w:numPr>
      <w:jc w:val="center"/>
    </w:pPr>
    <w:rPr>
      <w:rFonts w:ascii="Calibri" w:eastAsia="Calibri" w:hAnsi="Calibri"/>
      <w:b/>
      <w:sz w:val="22"/>
      <w:szCs w:val="22"/>
    </w:rPr>
  </w:style>
  <w:style w:type="paragraph" w:customStyle="1" w:styleId="Smlouva03odstavec">
    <w:name w:val="Smlouva 03 odstavec"/>
    <w:basedOn w:val="Normln"/>
    <w:rsid w:val="0077407B"/>
    <w:pPr>
      <w:widowControl/>
      <w:numPr>
        <w:ilvl w:val="2"/>
        <w:numId w:val="26"/>
      </w:numPr>
      <w:spacing w:before="240"/>
    </w:pPr>
    <w:rPr>
      <w:rFonts w:ascii="Calibri" w:eastAsia="Calibri" w:hAnsi="Calibri"/>
      <w:sz w:val="22"/>
      <w:szCs w:val="22"/>
    </w:rPr>
  </w:style>
  <w:style w:type="paragraph" w:customStyle="1" w:styleId="Smlouva04psmeno">
    <w:name w:val="Smlouva 04 písmeno"/>
    <w:basedOn w:val="Normln"/>
    <w:rsid w:val="0077407B"/>
    <w:pPr>
      <w:widowControl/>
      <w:numPr>
        <w:ilvl w:val="3"/>
        <w:numId w:val="26"/>
      </w:numPr>
      <w:tabs>
        <w:tab w:val="num" w:pos="720"/>
      </w:tabs>
      <w:spacing w:before="120"/>
      <w:ind w:left="720"/>
    </w:pPr>
    <w:rPr>
      <w:rFonts w:ascii="Calibri" w:eastAsia="Calibri" w:hAnsi="Calibri"/>
      <w:sz w:val="22"/>
      <w:szCs w:val="22"/>
    </w:rPr>
  </w:style>
  <w:style w:type="paragraph" w:customStyle="1" w:styleId="Smlouva05odrka">
    <w:name w:val="Smlouva 05 odrážka"/>
    <w:basedOn w:val="Normln"/>
    <w:rsid w:val="0077407B"/>
    <w:pPr>
      <w:widowControl/>
      <w:numPr>
        <w:ilvl w:val="4"/>
        <w:numId w:val="26"/>
      </w:numPr>
      <w:spacing w:before="120"/>
    </w:pPr>
    <w:rPr>
      <w:rFonts w:ascii="Calibri" w:eastAsia="Calibri" w:hAnsi="Calibri"/>
      <w:sz w:val="22"/>
      <w:szCs w:val="22"/>
    </w:rPr>
  </w:style>
  <w:style w:type="paragraph" w:customStyle="1" w:styleId="Ustanoven">
    <w:name w:val="Ustanovení"/>
    <w:basedOn w:val="Normln"/>
    <w:link w:val="UstanovenChar"/>
    <w:rsid w:val="0077407B"/>
    <w:pPr>
      <w:numPr>
        <w:numId w:val="27"/>
      </w:numPr>
      <w:spacing w:before="120" w:after="120"/>
      <w:jc w:val="left"/>
    </w:pPr>
    <w:rPr>
      <w:rFonts w:ascii="Calibri" w:eastAsia="Calibri" w:hAnsi="Calibri"/>
      <w:sz w:val="22"/>
      <w:szCs w:val="22"/>
    </w:rPr>
  </w:style>
  <w:style w:type="character" w:customStyle="1" w:styleId="UstanovenChar">
    <w:name w:val="Ustanovení Char"/>
    <w:basedOn w:val="Standardnpsmoodstavce"/>
    <w:link w:val="Ustanoven"/>
    <w:locked/>
    <w:rsid w:val="007740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10BD-A4B9-4606-B236-DFB02D49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</vt:lpstr>
    </vt:vector>
  </TitlesOfParts>
  <Company>MNDAS</Company>
  <LinksUpToDate>false</LinksUpToDate>
  <CharactersWithSpaces>14971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</dc:title>
  <dc:creator>Ivana Dočkalová</dc:creator>
  <cp:lastModifiedBy>Mgr. Slavomír Halla, Ph.D.</cp:lastModifiedBy>
  <cp:revision>5</cp:revision>
  <cp:lastPrinted>2017-09-22T17:18:00Z</cp:lastPrinted>
  <dcterms:created xsi:type="dcterms:W3CDTF">2017-09-25T15:03:00Z</dcterms:created>
  <dcterms:modified xsi:type="dcterms:W3CDTF">2017-09-26T14:16:00Z</dcterms:modified>
</cp:coreProperties>
</file>